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7390AB" w14:textId="0092806D" w:rsidR="00B77D14" w:rsidRPr="00E06A9B" w:rsidRDefault="009A0A31" w:rsidP="00E06A9B">
      <w:pPr>
        <w:pStyle w:val="Title"/>
      </w:pPr>
      <w:r>
        <w:fldChar w:fldCharType="begin"/>
      </w:r>
      <w:r>
        <w:instrText xml:space="preserve"> TITLE   \* MERGEFORMAT </w:instrText>
      </w:r>
      <w:r>
        <w:fldChar w:fldCharType="separate"/>
      </w:r>
      <w:r w:rsidR="00B24332">
        <w:t>Guidelines on stepping up the authentication component in AAIs implementing the AARC BPA</w:t>
      </w:r>
      <w:r>
        <w:fldChar w:fldCharType="end"/>
      </w:r>
    </w:p>
    <w:p w14:paraId="3B81C012" w14:textId="038D70E8" w:rsidR="0002119B" w:rsidRPr="00D82509" w:rsidRDefault="00B24332" w:rsidP="00C205C4">
      <w:pPr>
        <w:pStyle w:val="Authors"/>
        <w:rPr>
          <w:sz w:val="18"/>
          <w:szCs w:val="18"/>
        </w:rPr>
      </w:pPr>
      <w:r>
        <w:rPr>
          <w:sz w:val="18"/>
          <w:szCs w:val="18"/>
        </w:rPr>
        <w:t>Guidelines</w:t>
      </w:r>
      <w:r w:rsidR="006125B2" w:rsidRPr="00D82509">
        <w:rPr>
          <w:sz w:val="18"/>
          <w:szCs w:val="18"/>
        </w:rPr>
        <w:t>:</w:t>
      </w:r>
      <w:r w:rsidR="00C205C4" w:rsidRPr="00D82509">
        <w:rPr>
          <w:sz w:val="18"/>
          <w:szCs w:val="18"/>
        </w:rPr>
        <w:t xml:space="preserve"> </w:t>
      </w:r>
      <w:r w:rsidR="00D005CC" w:rsidRPr="00D82509">
        <w:rPr>
          <w:sz w:val="18"/>
          <w:szCs w:val="18"/>
        </w:rPr>
        <w:fldChar w:fldCharType="begin"/>
      </w:r>
      <w:r w:rsidR="00D005CC" w:rsidRPr="00D82509">
        <w:rPr>
          <w:sz w:val="18"/>
          <w:szCs w:val="18"/>
        </w:rPr>
        <w:instrText xml:space="preserve"> SUBJECT   \* MERGEFORMAT </w:instrText>
      </w:r>
      <w:r w:rsidR="00D005CC" w:rsidRPr="00D82509">
        <w:rPr>
          <w:sz w:val="18"/>
          <w:szCs w:val="18"/>
        </w:rPr>
        <w:fldChar w:fldCharType="separate"/>
      </w:r>
      <w:r>
        <w:rPr>
          <w:sz w:val="18"/>
          <w:szCs w:val="18"/>
        </w:rPr>
        <w:t>AARC-G029</w:t>
      </w:r>
      <w:r w:rsidR="00D005CC" w:rsidRPr="00D82509">
        <w:rPr>
          <w:sz w:val="18"/>
          <w:szCs w:val="18"/>
        </w:rPr>
        <w:fldChar w:fldCharType="end"/>
      </w:r>
    </w:p>
    <w:tbl>
      <w:tblPr>
        <w:tblW w:w="9639" w:type="dxa"/>
        <w:tblLook w:val="00A0" w:firstRow="1" w:lastRow="0" w:firstColumn="1" w:lastColumn="0" w:noHBand="0" w:noVBand="0"/>
      </w:tblPr>
      <w:tblGrid>
        <w:gridCol w:w="2006"/>
        <w:gridCol w:w="7633"/>
      </w:tblGrid>
      <w:tr w:rsidR="00C205C4" w:rsidRPr="006125B2" w14:paraId="2FE702B7" w14:textId="77777777" w:rsidTr="00C93373">
        <w:trPr>
          <w:trHeight w:val="251"/>
        </w:trPr>
        <w:tc>
          <w:tcPr>
            <w:tcW w:w="2006" w:type="dxa"/>
            <w:shd w:val="clear" w:color="auto" w:fill="auto"/>
            <w:tcMar>
              <w:left w:w="0" w:type="dxa"/>
            </w:tcMar>
          </w:tcPr>
          <w:p w14:paraId="7BB2451B" w14:textId="067BD46C" w:rsidR="00C205C4" w:rsidRPr="006125B2" w:rsidRDefault="00E95A2D" w:rsidP="00E95A2D">
            <w:pPr>
              <w:pStyle w:val="DocumentInfo"/>
              <w:rPr>
                <w:bCs/>
              </w:rPr>
            </w:pPr>
            <w:r>
              <w:t xml:space="preserve">Published </w:t>
            </w:r>
            <w:r w:rsidR="004510F0" w:rsidRPr="006125B2">
              <w:t>Date:</w:t>
            </w:r>
          </w:p>
        </w:tc>
        <w:tc>
          <w:tcPr>
            <w:tcW w:w="7633" w:type="dxa"/>
            <w:shd w:val="clear" w:color="auto" w:fill="auto"/>
          </w:tcPr>
          <w:p w14:paraId="01122375" w14:textId="66E01579" w:rsidR="00C205C4" w:rsidRPr="006125B2" w:rsidRDefault="003A4C77" w:rsidP="003A4C77">
            <w:pPr>
              <w:pStyle w:val="DocumentInfo"/>
              <w:rPr>
                <w:bCs/>
              </w:rPr>
            </w:pPr>
            <w:r>
              <w:t>30-03-2018</w:t>
            </w:r>
          </w:p>
        </w:tc>
      </w:tr>
      <w:tr w:rsidR="004510F0" w:rsidRPr="006125B2" w14:paraId="72B81944" w14:textId="77777777" w:rsidTr="00C93373">
        <w:tc>
          <w:tcPr>
            <w:tcW w:w="2006" w:type="dxa"/>
            <w:shd w:val="clear" w:color="auto" w:fill="auto"/>
            <w:tcMar>
              <w:left w:w="0" w:type="dxa"/>
            </w:tcMar>
          </w:tcPr>
          <w:p w14:paraId="4C5FFDB3" w14:textId="7BE0DAC2" w:rsidR="004510F0" w:rsidRPr="006125B2" w:rsidRDefault="00E95A2D" w:rsidP="00E95A2D">
            <w:pPr>
              <w:pStyle w:val="DocumentInfo"/>
              <w:rPr>
                <w:bCs/>
              </w:rPr>
            </w:pPr>
            <w:r>
              <w:t>Revision</w:t>
            </w:r>
            <w:r w:rsidR="004510F0" w:rsidRPr="006125B2">
              <w:t>:</w:t>
            </w:r>
          </w:p>
        </w:tc>
        <w:tc>
          <w:tcPr>
            <w:tcW w:w="7633" w:type="dxa"/>
            <w:shd w:val="clear" w:color="auto" w:fill="auto"/>
          </w:tcPr>
          <w:p w14:paraId="19948B7E" w14:textId="21A44407" w:rsidR="004510F0" w:rsidRPr="006125B2" w:rsidRDefault="00E95A2D" w:rsidP="006125B2">
            <w:pPr>
              <w:pStyle w:val="DocumentInfo"/>
              <w:rPr>
                <w:bCs/>
              </w:rPr>
            </w:pPr>
            <w:r>
              <w:rPr>
                <w:bCs/>
              </w:rPr>
              <w:t>1.0</w:t>
            </w:r>
          </w:p>
        </w:tc>
      </w:tr>
      <w:tr w:rsidR="004510F0" w:rsidRPr="006125B2" w14:paraId="71537E4E" w14:textId="77777777" w:rsidTr="00C93373">
        <w:tc>
          <w:tcPr>
            <w:tcW w:w="2006" w:type="dxa"/>
            <w:shd w:val="clear" w:color="auto" w:fill="auto"/>
            <w:tcMar>
              <w:left w:w="0" w:type="dxa"/>
            </w:tcMar>
          </w:tcPr>
          <w:p w14:paraId="1BAE4442" w14:textId="74AAEAAE" w:rsidR="004510F0" w:rsidRPr="006125B2" w:rsidRDefault="00E95A2D" w:rsidP="006125B2">
            <w:pPr>
              <w:pStyle w:val="DocumentInfo"/>
              <w:rPr>
                <w:bCs/>
              </w:rPr>
            </w:pPr>
            <w:r>
              <w:t>Document Code</w:t>
            </w:r>
            <w:r w:rsidR="004510F0" w:rsidRPr="006125B2">
              <w:t>:</w:t>
            </w:r>
          </w:p>
        </w:tc>
        <w:tc>
          <w:tcPr>
            <w:tcW w:w="7633" w:type="dxa"/>
            <w:shd w:val="clear" w:color="auto" w:fill="auto"/>
          </w:tcPr>
          <w:p w14:paraId="077D69E1" w14:textId="5FF9307E" w:rsidR="004510F0" w:rsidRPr="006125B2" w:rsidRDefault="00E95A2D" w:rsidP="006125B2">
            <w:pPr>
              <w:pStyle w:val="DocumentInfo"/>
              <w:rPr>
                <w:bCs/>
              </w:rPr>
            </w:pPr>
            <w:r>
              <w:rPr>
                <w:bCs/>
              </w:rPr>
              <w:fldChar w:fldCharType="begin"/>
            </w:r>
            <w:r>
              <w:rPr>
                <w:bCs/>
              </w:rPr>
              <w:instrText xml:space="preserve"> DOCPROPERTY  Subject </w:instrText>
            </w:r>
            <w:r>
              <w:rPr>
                <w:bCs/>
              </w:rPr>
              <w:fldChar w:fldCharType="separate"/>
            </w:r>
            <w:r>
              <w:rPr>
                <w:bCs/>
              </w:rPr>
              <w:t>AARC-G029</w:t>
            </w:r>
            <w:r>
              <w:rPr>
                <w:bCs/>
              </w:rPr>
              <w:fldChar w:fldCharType="end"/>
            </w:r>
          </w:p>
        </w:tc>
      </w:tr>
      <w:tr w:rsidR="001A4AA0" w:rsidRPr="006125B2" w14:paraId="0B13AA4C" w14:textId="77777777" w:rsidTr="00C93373">
        <w:tc>
          <w:tcPr>
            <w:tcW w:w="2006" w:type="dxa"/>
            <w:shd w:val="clear" w:color="auto" w:fill="auto"/>
            <w:tcMar>
              <w:left w:w="0" w:type="dxa"/>
            </w:tcMar>
          </w:tcPr>
          <w:p w14:paraId="0A8A3310" w14:textId="0C78D365" w:rsidR="001A4AA0" w:rsidRPr="006125B2" w:rsidRDefault="001A4AA0" w:rsidP="006125B2">
            <w:pPr>
              <w:pStyle w:val="DocumentInfo"/>
            </w:pPr>
            <w:r>
              <w:t>Work Package</w:t>
            </w:r>
          </w:p>
        </w:tc>
        <w:tc>
          <w:tcPr>
            <w:tcW w:w="7633" w:type="dxa"/>
            <w:shd w:val="clear" w:color="auto" w:fill="auto"/>
          </w:tcPr>
          <w:p w14:paraId="72D5B1D2" w14:textId="75C62A43" w:rsidR="001A4AA0" w:rsidRPr="006125B2" w:rsidRDefault="00E95A2D" w:rsidP="006125B2">
            <w:pPr>
              <w:pStyle w:val="DocumentInfo"/>
            </w:pPr>
            <w:r>
              <w:t>JRA1</w:t>
            </w:r>
          </w:p>
        </w:tc>
      </w:tr>
      <w:tr w:rsidR="009111D2" w:rsidRPr="006125B2" w14:paraId="3CBC66F0" w14:textId="77777777" w:rsidTr="00C93373">
        <w:tc>
          <w:tcPr>
            <w:tcW w:w="2006" w:type="dxa"/>
            <w:shd w:val="clear" w:color="auto" w:fill="auto"/>
            <w:tcMar>
              <w:left w:w="0" w:type="dxa"/>
            </w:tcMar>
          </w:tcPr>
          <w:p w14:paraId="646750E3" w14:textId="0A582B93" w:rsidR="009111D2" w:rsidRPr="00E95A2D" w:rsidRDefault="009454E2" w:rsidP="00280990">
            <w:pPr>
              <w:pStyle w:val="Authors"/>
              <w:tabs>
                <w:tab w:val="left" w:pos="1559"/>
              </w:tabs>
              <w:rPr>
                <w:rFonts w:asciiTheme="minorHAnsi" w:hAnsiTheme="minorHAnsi" w:cstheme="minorHAnsi"/>
                <w:bCs w:val="0"/>
                <w:sz w:val="18"/>
                <w:szCs w:val="18"/>
              </w:rPr>
            </w:pPr>
            <w:r w:rsidRPr="00E95A2D">
              <w:rPr>
                <w:rFonts w:asciiTheme="minorHAnsi" w:hAnsiTheme="minorHAnsi" w:cstheme="minorHAnsi"/>
                <w:bCs w:val="0"/>
                <w:sz w:val="18"/>
                <w:szCs w:val="18"/>
              </w:rPr>
              <w:t>Authors</w:t>
            </w:r>
            <w:r w:rsidR="009111D2" w:rsidRPr="00E95A2D">
              <w:rPr>
                <w:rFonts w:asciiTheme="minorHAnsi" w:hAnsiTheme="minorHAnsi" w:cstheme="minorHAnsi"/>
                <w:bCs w:val="0"/>
                <w:sz w:val="18"/>
                <w:szCs w:val="18"/>
              </w:rPr>
              <w:t>:</w:t>
            </w:r>
          </w:p>
        </w:tc>
        <w:tc>
          <w:tcPr>
            <w:tcW w:w="7633" w:type="dxa"/>
            <w:shd w:val="clear" w:color="auto" w:fill="auto"/>
          </w:tcPr>
          <w:p w14:paraId="6A96F831" w14:textId="08808E79" w:rsidR="009111D2" w:rsidRPr="008F3A35" w:rsidRDefault="008F3A35" w:rsidP="00492D7A">
            <w:pPr>
              <w:pStyle w:val="Authors"/>
              <w:tabs>
                <w:tab w:val="left" w:pos="1559"/>
              </w:tabs>
              <w:rPr>
                <w:rFonts w:asciiTheme="minorHAnsi" w:hAnsiTheme="minorHAnsi" w:cstheme="minorHAnsi"/>
                <w:b w:val="0"/>
                <w:sz w:val="18"/>
                <w:szCs w:val="18"/>
              </w:rPr>
            </w:pPr>
            <w:r>
              <w:rPr>
                <w:rFonts w:asciiTheme="minorHAnsi" w:hAnsiTheme="minorHAnsi" w:cstheme="minorHAnsi"/>
                <w:b w:val="0"/>
                <w:sz w:val="18"/>
                <w:szCs w:val="18"/>
              </w:rPr>
              <w:t>Mischa Salle (</w:t>
            </w:r>
            <w:r w:rsidRPr="008F3A35">
              <w:rPr>
                <w:rFonts w:asciiTheme="minorHAnsi" w:hAnsiTheme="minorHAnsi" w:cstheme="minorHAnsi"/>
                <w:b w:val="0"/>
                <w:sz w:val="18"/>
                <w:szCs w:val="18"/>
              </w:rPr>
              <w:t>NIKHEF</w:t>
            </w:r>
            <w:r>
              <w:rPr>
                <w:rFonts w:asciiTheme="minorHAnsi" w:hAnsiTheme="minorHAnsi" w:cstheme="minorHAnsi"/>
                <w:b w:val="0"/>
                <w:sz w:val="18"/>
                <w:szCs w:val="18"/>
              </w:rPr>
              <w:t xml:space="preserve">), Nicolas </w:t>
            </w:r>
            <w:proofErr w:type="spellStart"/>
            <w:r>
              <w:rPr>
                <w:rFonts w:asciiTheme="minorHAnsi" w:hAnsiTheme="minorHAnsi" w:cstheme="minorHAnsi"/>
                <w:b w:val="0"/>
                <w:sz w:val="18"/>
                <w:szCs w:val="18"/>
              </w:rPr>
              <w:t>Liampotis</w:t>
            </w:r>
            <w:proofErr w:type="spellEnd"/>
            <w:r>
              <w:rPr>
                <w:rFonts w:asciiTheme="minorHAnsi" w:hAnsiTheme="minorHAnsi" w:cstheme="minorHAnsi"/>
                <w:b w:val="0"/>
                <w:sz w:val="18"/>
                <w:szCs w:val="18"/>
              </w:rPr>
              <w:t xml:space="preserve"> (</w:t>
            </w:r>
            <w:r w:rsidRPr="008F3A35">
              <w:rPr>
                <w:rFonts w:asciiTheme="minorHAnsi" w:hAnsiTheme="minorHAnsi" w:cstheme="minorHAnsi"/>
                <w:b w:val="0"/>
                <w:sz w:val="18"/>
                <w:szCs w:val="18"/>
              </w:rPr>
              <w:t>GRNET</w:t>
            </w:r>
            <w:r>
              <w:rPr>
                <w:rFonts w:asciiTheme="minorHAnsi" w:hAnsiTheme="minorHAnsi" w:cstheme="minorHAnsi"/>
                <w:b w:val="0"/>
                <w:sz w:val="18"/>
                <w:szCs w:val="18"/>
              </w:rPr>
              <w:t xml:space="preserve">), Davide </w:t>
            </w:r>
            <w:proofErr w:type="spellStart"/>
            <w:r>
              <w:rPr>
                <w:rFonts w:asciiTheme="minorHAnsi" w:hAnsiTheme="minorHAnsi" w:cstheme="minorHAnsi"/>
                <w:b w:val="0"/>
                <w:sz w:val="18"/>
                <w:szCs w:val="18"/>
              </w:rPr>
              <w:t>Vaghetti</w:t>
            </w:r>
            <w:proofErr w:type="spellEnd"/>
            <w:r w:rsidRPr="008F3A35">
              <w:rPr>
                <w:rFonts w:asciiTheme="minorHAnsi" w:hAnsiTheme="minorHAnsi" w:cstheme="minorHAnsi"/>
                <w:b w:val="0"/>
                <w:sz w:val="18"/>
                <w:szCs w:val="18"/>
              </w:rPr>
              <w:t xml:space="preserve"> </w:t>
            </w:r>
            <w:r>
              <w:rPr>
                <w:rFonts w:asciiTheme="minorHAnsi" w:hAnsiTheme="minorHAnsi" w:cstheme="minorHAnsi"/>
                <w:b w:val="0"/>
                <w:sz w:val="18"/>
                <w:szCs w:val="18"/>
              </w:rPr>
              <w:t>(</w:t>
            </w:r>
            <w:r w:rsidRPr="008F3A35">
              <w:rPr>
                <w:rFonts w:asciiTheme="minorHAnsi" w:hAnsiTheme="minorHAnsi" w:cstheme="minorHAnsi"/>
                <w:b w:val="0"/>
                <w:sz w:val="18"/>
                <w:szCs w:val="18"/>
              </w:rPr>
              <w:t>GARR</w:t>
            </w:r>
            <w:r>
              <w:rPr>
                <w:rFonts w:asciiTheme="minorHAnsi" w:hAnsiTheme="minorHAnsi" w:cstheme="minorHAnsi"/>
                <w:b w:val="0"/>
                <w:sz w:val="18"/>
                <w:szCs w:val="18"/>
              </w:rPr>
              <w:t xml:space="preserve">), </w:t>
            </w:r>
            <w:r w:rsidR="00492D7A">
              <w:rPr>
                <w:rFonts w:asciiTheme="minorHAnsi" w:hAnsiTheme="minorHAnsi" w:cstheme="minorHAnsi"/>
                <w:b w:val="0"/>
                <w:sz w:val="18"/>
                <w:szCs w:val="18"/>
              </w:rPr>
              <w:t>Christos Kanellopoulos, GE</w:t>
            </w:r>
            <w:r w:rsidRPr="008F3A35">
              <w:rPr>
                <w:rFonts w:asciiTheme="minorHAnsi" w:hAnsiTheme="minorHAnsi" w:cstheme="minorHAnsi"/>
                <w:b w:val="0"/>
                <w:sz w:val="18"/>
                <w:szCs w:val="18"/>
              </w:rPr>
              <w:t>ANT</w:t>
            </w:r>
            <w:r w:rsidR="00492D7A">
              <w:rPr>
                <w:rFonts w:asciiTheme="minorHAnsi" w:hAnsiTheme="minorHAnsi" w:cstheme="minorHAnsi"/>
                <w:b w:val="0"/>
                <w:sz w:val="18"/>
                <w:szCs w:val="18"/>
              </w:rPr>
              <w:t>)</w:t>
            </w:r>
            <w:r>
              <w:rPr>
                <w:rFonts w:asciiTheme="minorHAnsi" w:hAnsiTheme="minorHAnsi" w:cstheme="minorHAnsi"/>
                <w:b w:val="0"/>
                <w:sz w:val="18"/>
                <w:szCs w:val="18"/>
              </w:rPr>
              <w:t xml:space="preserve">, </w:t>
            </w:r>
            <w:r w:rsidR="00492D7A">
              <w:rPr>
                <w:rFonts w:asciiTheme="minorHAnsi" w:hAnsiTheme="minorHAnsi" w:cstheme="minorHAnsi"/>
                <w:b w:val="0"/>
                <w:sz w:val="18"/>
                <w:szCs w:val="18"/>
              </w:rPr>
              <w:t>Mikael Linden (C</w:t>
            </w:r>
            <w:r w:rsidRPr="008F3A35">
              <w:rPr>
                <w:rFonts w:asciiTheme="minorHAnsi" w:hAnsiTheme="minorHAnsi" w:cstheme="minorHAnsi"/>
                <w:b w:val="0"/>
                <w:sz w:val="18"/>
                <w:szCs w:val="18"/>
              </w:rPr>
              <w:t>SC</w:t>
            </w:r>
            <w:r w:rsidR="00492D7A">
              <w:rPr>
                <w:rFonts w:asciiTheme="minorHAnsi" w:hAnsiTheme="minorHAnsi" w:cstheme="minorHAnsi"/>
                <w:b w:val="0"/>
                <w:sz w:val="18"/>
                <w:szCs w:val="18"/>
              </w:rPr>
              <w:t>)</w:t>
            </w:r>
            <w:r>
              <w:rPr>
                <w:rFonts w:asciiTheme="minorHAnsi" w:hAnsiTheme="minorHAnsi" w:cstheme="minorHAnsi"/>
                <w:b w:val="0"/>
                <w:sz w:val="18"/>
                <w:szCs w:val="18"/>
              </w:rPr>
              <w:t xml:space="preserve">, </w:t>
            </w:r>
            <w:r w:rsidRPr="008F3A35">
              <w:rPr>
                <w:rFonts w:asciiTheme="minorHAnsi" w:hAnsiTheme="minorHAnsi" w:cstheme="minorHAnsi"/>
                <w:b w:val="0"/>
                <w:sz w:val="18"/>
                <w:szCs w:val="18"/>
              </w:rPr>
              <w:t xml:space="preserve">Shiraz </w:t>
            </w:r>
            <w:proofErr w:type="spellStart"/>
            <w:r w:rsidR="00492D7A">
              <w:rPr>
                <w:rFonts w:asciiTheme="minorHAnsi" w:hAnsiTheme="minorHAnsi" w:cstheme="minorHAnsi"/>
                <w:b w:val="0"/>
                <w:sz w:val="18"/>
                <w:szCs w:val="18"/>
              </w:rPr>
              <w:t>Memon</w:t>
            </w:r>
            <w:proofErr w:type="spellEnd"/>
            <w:r w:rsidRPr="008F3A35">
              <w:rPr>
                <w:rFonts w:asciiTheme="minorHAnsi" w:hAnsiTheme="minorHAnsi" w:cstheme="minorHAnsi"/>
                <w:b w:val="0"/>
                <w:sz w:val="18"/>
                <w:szCs w:val="18"/>
              </w:rPr>
              <w:t xml:space="preserve"> </w:t>
            </w:r>
            <w:r w:rsidR="00492D7A">
              <w:rPr>
                <w:rFonts w:asciiTheme="minorHAnsi" w:hAnsiTheme="minorHAnsi" w:cstheme="minorHAnsi"/>
                <w:b w:val="0"/>
                <w:sz w:val="18"/>
                <w:szCs w:val="18"/>
              </w:rPr>
              <w:t>(</w:t>
            </w:r>
            <w:r w:rsidRPr="008F3A35">
              <w:rPr>
                <w:rFonts w:asciiTheme="minorHAnsi" w:hAnsiTheme="minorHAnsi" w:cstheme="minorHAnsi"/>
                <w:b w:val="0"/>
                <w:sz w:val="18"/>
                <w:szCs w:val="18"/>
              </w:rPr>
              <w:t>FZJ</w:t>
            </w:r>
            <w:r w:rsidR="00492D7A">
              <w:rPr>
                <w:rFonts w:asciiTheme="minorHAnsi" w:hAnsiTheme="minorHAnsi" w:cstheme="minorHAnsi"/>
                <w:b w:val="0"/>
                <w:sz w:val="18"/>
                <w:szCs w:val="18"/>
              </w:rPr>
              <w:t>)</w:t>
            </w:r>
            <w:r>
              <w:rPr>
                <w:rFonts w:asciiTheme="minorHAnsi" w:hAnsiTheme="minorHAnsi" w:cstheme="minorHAnsi"/>
                <w:b w:val="0"/>
                <w:sz w:val="18"/>
                <w:szCs w:val="18"/>
              </w:rPr>
              <w:t xml:space="preserve">, </w:t>
            </w:r>
            <w:r w:rsidR="00492D7A">
              <w:rPr>
                <w:rFonts w:asciiTheme="minorHAnsi" w:hAnsiTheme="minorHAnsi" w:cstheme="minorHAnsi"/>
                <w:b w:val="0"/>
                <w:sz w:val="18"/>
                <w:szCs w:val="18"/>
              </w:rPr>
              <w:t xml:space="preserve">David </w:t>
            </w:r>
            <w:proofErr w:type="spellStart"/>
            <w:r w:rsidR="00492D7A">
              <w:rPr>
                <w:rFonts w:asciiTheme="minorHAnsi" w:hAnsiTheme="minorHAnsi" w:cstheme="minorHAnsi"/>
                <w:b w:val="0"/>
                <w:sz w:val="18"/>
                <w:szCs w:val="18"/>
              </w:rPr>
              <w:t>Hübner</w:t>
            </w:r>
            <w:proofErr w:type="spellEnd"/>
            <w:r w:rsidR="00492D7A">
              <w:rPr>
                <w:rFonts w:asciiTheme="minorHAnsi" w:hAnsiTheme="minorHAnsi" w:cstheme="minorHAnsi"/>
                <w:b w:val="0"/>
                <w:sz w:val="18"/>
                <w:szCs w:val="18"/>
              </w:rPr>
              <w:t xml:space="preserve"> (</w:t>
            </w:r>
            <w:r w:rsidRPr="008F3A35">
              <w:rPr>
                <w:rFonts w:asciiTheme="minorHAnsi" w:hAnsiTheme="minorHAnsi" w:cstheme="minorHAnsi"/>
                <w:b w:val="0"/>
                <w:sz w:val="18"/>
                <w:szCs w:val="18"/>
              </w:rPr>
              <w:t>DAASI</w:t>
            </w:r>
            <w:r w:rsidR="00492D7A">
              <w:rPr>
                <w:rFonts w:asciiTheme="minorHAnsi" w:hAnsiTheme="minorHAnsi" w:cstheme="minorHAnsi"/>
                <w:b w:val="0"/>
                <w:sz w:val="18"/>
                <w:szCs w:val="18"/>
              </w:rPr>
              <w:t>)</w:t>
            </w:r>
            <w:r>
              <w:rPr>
                <w:rFonts w:asciiTheme="minorHAnsi" w:hAnsiTheme="minorHAnsi" w:cstheme="minorHAnsi"/>
                <w:b w:val="0"/>
                <w:sz w:val="18"/>
                <w:szCs w:val="18"/>
              </w:rPr>
              <w:t xml:space="preserve">, </w:t>
            </w:r>
            <w:r w:rsidR="00492D7A">
              <w:rPr>
                <w:rFonts w:asciiTheme="minorHAnsi" w:hAnsiTheme="minorHAnsi" w:cstheme="minorHAnsi"/>
                <w:b w:val="0"/>
                <w:sz w:val="18"/>
                <w:szCs w:val="18"/>
              </w:rPr>
              <w:t xml:space="preserve">Alessandro </w:t>
            </w:r>
            <w:proofErr w:type="spellStart"/>
            <w:r w:rsidR="00492D7A">
              <w:rPr>
                <w:rFonts w:asciiTheme="minorHAnsi" w:hAnsiTheme="minorHAnsi" w:cstheme="minorHAnsi"/>
                <w:b w:val="0"/>
                <w:sz w:val="18"/>
                <w:szCs w:val="18"/>
              </w:rPr>
              <w:t>Paolini</w:t>
            </w:r>
            <w:proofErr w:type="spellEnd"/>
            <w:r w:rsidR="00492D7A">
              <w:rPr>
                <w:rFonts w:asciiTheme="minorHAnsi" w:hAnsiTheme="minorHAnsi" w:cstheme="minorHAnsi"/>
                <w:b w:val="0"/>
                <w:sz w:val="18"/>
                <w:szCs w:val="18"/>
              </w:rPr>
              <w:t xml:space="preserve"> (</w:t>
            </w:r>
            <w:r w:rsidRPr="008F3A35">
              <w:rPr>
                <w:rFonts w:asciiTheme="minorHAnsi" w:hAnsiTheme="minorHAnsi" w:cstheme="minorHAnsi"/>
                <w:b w:val="0"/>
                <w:sz w:val="18"/>
                <w:szCs w:val="18"/>
              </w:rPr>
              <w:t>EGI</w:t>
            </w:r>
            <w:r w:rsidR="00492D7A">
              <w:rPr>
                <w:rFonts w:asciiTheme="minorHAnsi" w:hAnsiTheme="minorHAnsi" w:cstheme="minorHAnsi"/>
                <w:b w:val="0"/>
                <w:sz w:val="18"/>
                <w:szCs w:val="18"/>
              </w:rPr>
              <w:t>)</w:t>
            </w:r>
            <w:r>
              <w:rPr>
                <w:rFonts w:asciiTheme="minorHAnsi" w:hAnsiTheme="minorHAnsi" w:cstheme="minorHAnsi"/>
                <w:b w:val="0"/>
                <w:sz w:val="18"/>
                <w:szCs w:val="18"/>
              </w:rPr>
              <w:t xml:space="preserve">, </w:t>
            </w:r>
            <w:r w:rsidR="00492D7A">
              <w:rPr>
                <w:rFonts w:asciiTheme="minorHAnsi" w:hAnsiTheme="minorHAnsi" w:cstheme="minorHAnsi"/>
                <w:b w:val="0"/>
                <w:sz w:val="18"/>
                <w:szCs w:val="18"/>
              </w:rPr>
              <w:t xml:space="preserve">Nils van Dijk </w:t>
            </w:r>
            <w:proofErr w:type="gramStart"/>
            <w:r w:rsidR="00492D7A">
              <w:rPr>
                <w:rFonts w:asciiTheme="minorHAnsi" w:hAnsiTheme="minorHAnsi" w:cstheme="minorHAnsi"/>
                <w:b w:val="0"/>
                <w:sz w:val="18"/>
                <w:szCs w:val="18"/>
              </w:rPr>
              <w:t>(</w:t>
            </w:r>
            <w:r w:rsidRPr="008F3A35">
              <w:rPr>
                <w:rFonts w:asciiTheme="minorHAnsi" w:hAnsiTheme="minorHAnsi" w:cstheme="minorHAnsi"/>
                <w:b w:val="0"/>
                <w:sz w:val="18"/>
                <w:szCs w:val="18"/>
              </w:rPr>
              <w:t xml:space="preserve"> </w:t>
            </w:r>
            <w:proofErr w:type="spellStart"/>
            <w:r w:rsidR="00492D7A">
              <w:rPr>
                <w:rFonts w:asciiTheme="minorHAnsi" w:hAnsiTheme="minorHAnsi" w:cstheme="minorHAnsi"/>
                <w:b w:val="0"/>
                <w:sz w:val="18"/>
                <w:szCs w:val="18"/>
              </w:rPr>
              <w:t>SURFnet</w:t>
            </w:r>
            <w:proofErr w:type="spellEnd"/>
            <w:proofErr w:type="gramEnd"/>
            <w:r w:rsidR="00492D7A">
              <w:rPr>
                <w:rFonts w:asciiTheme="minorHAnsi" w:hAnsiTheme="minorHAnsi" w:cstheme="minorHAnsi"/>
                <w:b w:val="0"/>
                <w:sz w:val="18"/>
                <w:szCs w:val="18"/>
              </w:rPr>
              <w:t>)</w:t>
            </w:r>
            <w:r>
              <w:rPr>
                <w:rFonts w:asciiTheme="minorHAnsi" w:hAnsiTheme="minorHAnsi" w:cstheme="minorHAnsi"/>
                <w:b w:val="0"/>
                <w:sz w:val="18"/>
                <w:szCs w:val="18"/>
              </w:rPr>
              <w:t xml:space="preserve">, </w:t>
            </w:r>
            <w:proofErr w:type="spellStart"/>
            <w:r w:rsidR="00492D7A">
              <w:rPr>
                <w:rFonts w:asciiTheme="minorHAnsi" w:hAnsiTheme="minorHAnsi" w:cstheme="minorHAnsi"/>
                <w:b w:val="0"/>
                <w:sz w:val="18"/>
                <w:szCs w:val="18"/>
              </w:rPr>
              <w:t>Uros</w:t>
            </w:r>
            <w:proofErr w:type="spellEnd"/>
            <w:r w:rsidR="00492D7A">
              <w:rPr>
                <w:rFonts w:asciiTheme="minorHAnsi" w:hAnsiTheme="minorHAnsi" w:cstheme="minorHAnsi"/>
                <w:b w:val="0"/>
                <w:sz w:val="18"/>
                <w:szCs w:val="18"/>
              </w:rPr>
              <w:t xml:space="preserve"> </w:t>
            </w:r>
            <w:proofErr w:type="spellStart"/>
            <w:r w:rsidR="00492D7A">
              <w:rPr>
                <w:rFonts w:asciiTheme="minorHAnsi" w:hAnsiTheme="minorHAnsi" w:cstheme="minorHAnsi"/>
                <w:b w:val="0"/>
                <w:sz w:val="18"/>
                <w:szCs w:val="18"/>
              </w:rPr>
              <w:t>Stevanovic</w:t>
            </w:r>
            <w:proofErr w:type="spellEnd"/>
            <w:r w:rsidR="00492D7A">
              <w:rPr>
                <w:rFonts w:asciiTheme="minorHAnsi" w:hAnsiTheme="minorHAnsi" w:cstheme="minorHAnsi"/>
                <w:b w:val="0"/>
                <w:sz w:val="18"/>
                <w:szCs w:val="18"/>
              </w:rPr>
              <w:t xml:space="preserve"> (</w:t>
            </w:r>
            <w:r w:rsidRPr="008F3A35">
              <w:rPr>
                <w:rFonts w:asciiTheme="minorHAnsi" w:hAnsiTheme="minorHAnsi" w:cstheme="minorHAnsi"/>
                <w:b w:val="0"/>
                <w:sz w:val="18"/>
                <w:szCs w:val="18"/>
              </w:rPr>
              <w:t>KIT</w:t>
            </w:r>
            <w:r w:rsidR="00492D7A">
              <w:rPr>
                <w:rFonts w:asciiTheme="minorHAnsi" w:hAnsiTheme="minorHAnsi" w:cstheme="minorHAnsi"/>
                <w:b w:val="0"/>
                <w:sz w:val="18"/>
                <w:szCs w:val="18"/>
              </w:rPr>
              <w:t>)</w:t>
            </w:r>
            <w:r>
              <w:rPr>
                <w:rFonts w:asciiTheme="minorHAnsi" w:hAnsiTheme="minorHAnsi" w:cstheme="minorHAnsi"/>
                <w:b w:val="0"/>
                <w:sz w:val="18"/>
                <w:szCs w:val="18"/>
              </w:rPr>
              <w:t xml:space="preserve">, </w:t>
            </w:r>
            <w:r w:rsidR="00492D7A">
              <w:rPr>
                <w:rFonts w:asciiTheme="minorHAnsi" w:hAnsiTheme="minorHAnsi" w:cstheme="minorHAnsi"/>
                <w:b w:val="0"/>
                <w:sz w:val="18"/>
                <w:szCs w:val="18"/>
              </w:rPr>
              <w:t>Marcus Hardt (</w:t>
            </w:r>
            <w:r w:rsidRPr="008F3A35">
              <w:rPr>
                <w:rFonts w:asciiTheme="minorHAnsi" w:hAnsiTheme="minorHAnsi" w:cstheme="minorHAnsi"/>
                <w:b w:val="0"/>
                <w:sz w:val="18"/>
                <w:szCs w:val="18"/>
              </w:rPr>
              <w:t>KIT</w:t>
            </w:r>
            <w:r w:rsidR="00492D7A">
              <w:rPr>
                <w:rFonts w:asciiTheme="minorHAnsi" w:hAnsiTheme="minorHAnsi" w:cstheme="minorHAnsi"/>
                <w:b w:val="0"/>
                <w:sz w:val="18"/>
                <w:szCs w:val="18"/>
              </w:rPr>
              <w:t xml:space="preserve">), Peter </w:t>
            </w:r>
            <w:proofErr w:type="spellStart"/>
            <w:r w:rsidR="00492D7A">
              <w:rPr>
                <w:rFonts w:asciiTheme="minorHAnsi" w:hAnsiTheme="minorHAnsi" w:cstheme="minorHAnsi"/>
                <w:b w:val="0"/>
                <w:sz w:val="18"/>
                <w:szCs w:val="18"/>
              </w:rPr>
              <w:t>Solagna</w:t>
            </w:r>
            <w:proofErr w:type="spellEnd"/>
            <w:r w:rsidR="00492D7A">
              <w:rPr>
                <w:rFonts w:asciiTheme="minorHAnsi" w:hAnsiTheme="minorHAnsi" w:cstheme="minorHAnsi"/>
                <w:b w:val="0"/>
                <w:sz w:val="18"/>
                <w:szCs w:val="18"/>
              </w:rPr>
              <w:t xml:space="preserve"> (EGI)</w:t>
            </w:r>
            <w:r w:rsidRPr="008F3A35" w:rsidDel="008F3A35">
              <w:rPr>
                <w:rFonts w:asciiTheme="minorHAnsi" w:hAnsiTheme="minorHAnsi" w:cstheme="minorHAnsi"/>
                <w:b w:val="0"/>
                <w:sz w:val="18"/>
                <w:szCs w:val="18"/>
              </w:rPr>
              <w:t xml:space="preserve"> </w:t>
            </w:r>
          </w:p>
        </w:tc>
      </w:tr>
    </w:tbl>
    <w:p w14:paraId="22C5D7B0" w14:textId="5864ACC7" w:rsidR="00D406FC" w:rsidRPr="006125B2" w:rsidRDefault="00D406FC" w:rsidP="006125B2">
      <w:pPr>
        <w:pStyle w:val="DocumentInfo"/>
      </w:pPr>
      <w:r w:rsidRPr="006125B2">
        <w:t xml:space="preserve">© </w:t>
      </w:r>
      <w:r w:rsidR="00330763" w:rsidRPr="006125B2">
        <w:t>GÉANT on behalf of the AARC</w:t>
      </w:r>
      <w:r w:rsidR="00E95A2D">
        <w:t>2</w:t>
      </w:r>
      <w:r w:rsidR="00330763" w:rsidRPr="006125B2">
        <w:t xml:space="preserve"> </w:t>
      </w:r>
      <w:r w:rsidRPr="006125B2">
        <w:t>project.</w:t>
      </w:r>
    </w:p>
    <w:p w14:paraId="1AF02DE4" w14:textId="0216728D" w:rsidR="00D406FC" w:rsidRPr="006125B2" w:rsidRDefault="00D406FC" w:rsidP="006125B2">
      <w:pPr>
        <w:pStyle w:val="DocumentInfo"/>
      </w:pPr>
      <w:r w:rsidRPr="006125B2">
        <w:t xml:space="preserve">The research leading to these results has received funding from the European Community’s </w:t>
      </w:r>
      <w:r w:rsidR="00330763" w:rsidRPr="006125B2">
        <w:t xml:space="preserve">Horizon2020 Programme </w:t>
      </w:r>
      <w:r w:rsidRPr="006125B2">
        <w:t xml:space="preserve">under </w:t>
      </w:r>
      <w:r w:rsidR="009A2C13" w:rsidRPr="006125B2">
        <w:t>G</w:t>
      </w:r>
      <w:r w:rsidRPr="006125B2">
        <w:t xml:space="preserve">rant </w:t>
      </w:r>
      <w:r w:rsidR="009A2C13" w:rsidRPr="006125B2">
        <w:t>A</w:t>
      </w:r>
      <w:r w:rsidRPr="006125B2">
        <w:t xml:space="preserve">greement </w:t>
      </w:r>
      <w:r w:rsidR="009A2C13" w:rsidRPr="006125B2">
        <w:t>No.</w:t>
      </w:r>
      <w:r w:rsidRPr="006125B2">
        <w:t xml:space="preserve"> </w:t>
      </w:r>
      <w:r w:rsidR="00E95A2D">
        <w:t>730941</w:t>
      </w:r>
      <w:r w:rsidR="00330763" w:rsidRPr="006125B2">
        <w:t xml:space="preserve"> </w:t>
      </w:r>
      <w:r w:rsidRPr="006125B2">
        <w:t>(</w:t>
      </w:r>
      <w:r w:rsidR="00330763" w:rsidRPr="006125B2">
        <w:t>AARC</w:t>
      </w:r>
      <w:r w:rsidR="00E95A2D">
        <w:t>2</w:t>
      </w:r>
      <w:r w:rsidRPr="006125B2">
        <w:t>).</w:t>
      </w:r>
    </w:p>
    <w:p w14:paraId="0B1D4B17" w14:textId="77777777" w:rsidR="00C205C4" w:rsidRPr="00D82509" w:rsidRDefault="00164927" w:rsidP="006125B2">
      <w:pPr>
        <w:pStyle w:val="AbstractTitle"/>
        <w:rPr>
          <w:rFonts w:ascii="Arial" w:hAnsi="Arial" w:cs="Arial"/>
        </w:rPr>
      </w:pPr>
      <w:r w:rsidRPr="00D82509">
        <w:rPr>
          <w:rFonts w:ascii="Arial" w:hAnsi="Arial" w:cs="Arial"/>
        </w:rPr>
        <w:t>Abstract</w:t>
      </w:r>
    </w:p>
    <w:p w14:paraId="7DD65ADD" w14:textId="727D1BDF" w:rsidR="00E71983" w:rsidRDefault="00574748" w:rsidP="006125B2">
      <w:pPr>
        <w:pStyle w:val="DocumentInfo"/>
      </w:pPr>
      <w:r>
        <w:t>This document provides guidelines on step-up of the authentication component. It covers requirements and implementation recommendations, describes a proposed authentication step-up model, and outlines related work and documentation.</w:t>
      </w:r>
    </w:p>
    <w:p w14:paraId="4E8812A4" w14:textId="77777777" w:rsidR="00747C57" w:rsidRDefault="00747C57" w:rsidP="006125B2">
      <w:pPr>
        <w:pStyle w:val="DocumentInfo"/>
      </w:pPr>
    </w:p>
    <w:p w14:paraId="2758744A" w14:textId="77777777" w:rsidR="00DB4A22" w:rsidRDefault="00DB4A22" w:rsidP="006125B2">
      <w:pPr>
        <w:pStyle w:val="DocumentInfo"/>
      </w:pPr>
    </w:p>
    <w:p w14:paraId="18588F05" w14:textId="0FB956D4" w:rsidR="008D5B2B" w:rsidRPr="00963792" w:rsidRDefault="008D5B2B" w:rsidP="00963792">
      <w:pPr>
        <w:tabs>
          <w:tab w:val="left" w:pos="3948"/>
        </w:tabs>
        <w:sectPr w:rsidR="008D5B2B" w:rsidRPr="00963792" w:rsidSect="006C3BF4">
          <w:headerReference w:type="even" r:id="rId12"/>
          <w:headerReference w:type="default" r:id="rId13"/>
          <w:footerReference w:type="even" r:id="rId14"/>
          <w:footerReference w:type="default" r:id="rId15"/>
          <w:headerReference w:type="first" r:id="rId16"/>
          <w:footerReference w:type="first" r:id="rId17"/>
          <w:pgSz w:w="11906" w:h="16838" w:code="9"/>
          <w:pgMar w:top="1440" w:right="1021" w:bottom="1440" w:left="1021" w:header="567" w:footer="567" w:gutter="0"/>
          <w:pgNumType w:fmt="lowerRoman"/>
          <w:cols w:space="708"/>
          <w:titlePg/>
          <w:docGrid w:linePitch="360"/>
        </w:sectPr>
      </w:pPr>
    </w:p>
    <w:p w14:paraId="4DE3B2C9" w14:textId="77777777" w:rsidR="005F26A8" w:rsidRPr="00FB1E26" w:rsidRDefault="005F26A8" w:rsidP="005F26A8">
      <w:pPr>
        <w:pStyle w:val="Contents-Title"/>
      </w:pPr>
      <w:r w:rsidRPr="00FB1E26">
        <w:lastRenderedPageBreak/>
        <w:t>Table of Contents</w:t>
      </w:r>
    </w:p>
    <w:p w14:paraId="66F09BCF" w14:textId="77777777" w:rsidR="00ED6D48" w:rsidRDefault="005F26A8">
      <w:pPr>
        <w:pStyle w:val="TOC1"/>
        <w:rPr>
          <w:rFonts w:asciiTheme="minorHAnsi" w:eastAsiaTheme="minorEastAsia" w:hAnsiTheme="minorHAnsi" w:cstheme="minorBidi"/>
          <w:noProof/>
          <w:lang w:eastAsia="en-GB"/>
        </w:rPr>
      </w:pPr>
      <w:r w:rsidRPr="000B3FDE">
        <w:rPr>
          <w:rFonts w:asciiTheme="minorHAnsi" w:hAnsiTheme="minorHAnsi" w:cstheme="minorHAnsi"/>
        </w:rPr>
        <w:fldChar w:fldCharType="begin"/>
      </w:r>
      <w:r w:rsidRPr="000B3FDE">
        <w:rPr>
          <w:rFonts w:asciiTheme="minorHAnsi" w:hAnsiTheme="minorHAnsi" w:cstheme="minorHAnsi"/>
        </w:rPr>
        <w:instrText xml:space="preserve"> TOC \o "1-3" \h \z \t "Heading 6,1,Heading 7,2,Heading 8,3" </w:instrText>
      </w:r>
      <w:r w:rsidRPr="000B3FDE">
        <w:rPr>
          <w:rFonts w:asciiTheme="minorHAnsi" w:hAnsiTheme="minorHAnsi" w:cstheme="minorHAnsi"/>
        </w:rPr>
        <w:fldChar w:fldCharType="separate"/>
      </w:r>
      <w:hyperlink w:anchor="_Toc509922807" w:history="1">
        <w:r w:rsidR="00ED6D48" w:rsidRPr="008731B8">
          <w:rPr>
            <w:rStyle w:val="Hyperlink"/>
            <w:noProof/>
          </w:rPr>
          <w:t>1</w:t>
        </w:r>
        <w:r w:rsidR="00ED6D48">
          <w:rPr>
            <w:rFonts w:asciiTheme="minorHAnsi" w:eastAsiaTheme="minorEastAsia" w:hAnsiTheme="minorHAnsi" w:cstheme="minorBidi"/>
            <w:noProof/>
            <w:lang w:eastAsia="en-GB"/>
          </w:rPr>
          <w:tab/>
        </w:r>
        <w:r w:rsidR="00ED6D48" w:rsidRPr="008731B8">
          <w:rPr>
            <w:rStyle w:val="Hyperlink"/>
            <w:noProof/>
          </w:rPr>
          <w:t>Introduction</w:t>
        </w:r>
        <w:r w:rsidR="00ED6D48">
          <w:rPr>
            <w:noProof/>
            <w:webHidden/>
          </w:rPr>
          <w:tab/>
        </w:r>
        <w:r w:rsidR="00ED6D48">
          <w:rPr>
            <w:noProof/>
            <w:webHidden/>
          </w:rPr>
          <w:fldChar w:fldCharType="begin"/>
        </w:r>
        <w:r w:rsidR="00ED6D48">
          <w:rPr>
            <w:noProof/>
            <w:webHidden/>
          </w:rPr>
          <w:instrText xml:space="preserve"> PAGEREF _Toc509922807 \h </w:instrText>
        </w:r>
        <w:r w:rsidR="00ED6D48">
          <w:rPr>
            <w:noProof/>
            <w:webHidden/>
          </w:rPr>
        </w:r>
        <w:r w:rsidR="00ED6D48">
          <w:rPr>
            <w:noProof/>
            <w:webHidden/>
          </w:rPr>
          <w:fldChar w:fldCharType="separate"/>
        </w:r>
        <w:r w:rsidR="00C13B4C">
          <w:rPr>
            <w:noProof/>
            <w:webHidden/>
          </w:rPr>
          <w:t>4</w:t>
        </w:r>
        <w:r w:rsidR="00ED6D48">
          <w:rPr>
            <w:noProof/>
            <w:webHidden/>
          </w:rPr>
          <w:fldChar w:fldCharType="end"/>
        </w:r>
      </w:hyperlink>
    </w:p>
    <w:p w14:paraId="37964F4F" w14:textId="77777777" w:rsidR="00ED6D48" w:rsidRDefault="00200161">
      <w:pPr>
        <w:pStyle w:val="TOC2"/>
        <w:rPr>
          <w:rFonts w:asciiTheme="minorHAnsi" w:eastAsiaTheme="minorEastAsia" w:hAnsiTheme="minorHAnsi" w:cstheme="minorBidi"/>
          <w:noProof/>
          <w:lang w:eastAsia="en-GB"/>
        </w:rPr>
      </w:pPr>
      <w:hyperlink w:anchor="_Toc509922808" w:history="1">
        <w:r w:rsidR="00ED6D48" w:rsidRPr="008731B8">
          <w:rPr>
            <w:rStyle w:val="Hyperlink"/>
            <w:noProof/>
            <w14:scene3d>
              <w14:camera w14:prst="orthographicFront"/>
              <w14:lightRig w14:rig="threePt" w14:dir="t">
                <w14:rot w14:lat="0" w14:lon="0" w14:rev="0"/>
              </w14:lightRig>
            </w14:scene3d>
          </w:rPr>
          <w:t>1.1</w:t>
        </w:r>
        <w:r w:rsidR="00ED6D48">
          <w:rPr>
            <w:rFonts w:asciiTheme="minorHAnsi" w:eastAsiaTheme="minorEastAsia" w:hAnsiTheme="minorHAnsi" w:cstheme="minorBidi"/>
            <w:noProof/>
            <w:lang w:eastAsia="en-GB"/>
          </w:rPr>
          <w:tab/>
        </w:r>
        <w:r w:rsidR="00ED6D48" w:rsidRPr="008731B8">
          <w:rPr>
            <w:rStyle w:val="Hyperlink"/>
            <w:noProof/>
          </w:rPr>
          <w:t>Background</w:t>
        </w:r>
        <w:r w:rsidR="00ED6D48">
          <w:rPr>
            <w:noProof/>
            <w:webHidden/>
          </w:rPr>
          <w:tab/>
        </w:r>
        <w:r w:rsidR="00ED6D48">
          <w:rPr>
            <w:noProof/>
            <w:webHidden/>
          </w:rPr>
          <w:fldChar w:fldCharType="begin"/>
        </w:r>
        <w:r w:rsidR="00ED6D48">
          <w:rPr>
            <w:noProof/>
            <w:webHidden/>
          </w:rPr>
          <w:instrText xml:space="preserve"> PAGEREF _Toc509922808 \h </w:instrText>
        </w:r>
        <w:r w:rsidR="00ED6D48">
          <w:rPr>
            <w:noProof/>
            <w:webHidden/>
          </w:rPr>
        </w:r>
        <w:r w:rsidR="00ED6D48">
          <w:rPr>
            <w:noProof/>
            <w:webHidden/>
          </w:rPr>
          <w:fldChar w:fldCharType="separate"/>
        </w:r>
        <w:r w:rsidR="00C13B4C">
          <w:rPr>
            <w:noProof/>
            <w:webHidden/>
          </w:rPr>
          <w:t>4</w:t>
        </w:r>
        <w:r w:rsidR="00ED6D48">
          <w:rPr>
            <w:noProof/>
            <w:webHidden/>
          </w:rPr>
          <w:fldChar w:fldCharType="end"/>
        </w:r>
      </w:hyperlink>
    </w:p>
    <w:p w14:paraId="1C6D4DE3" w14:textId="77777777" w:rsidR="00ED6D48" w:rsidRDefault="00200161">
      <w:pPr>
        <w:pStyle w:val="TOC2"/>
        <w:rPr>
          <w:rFonts w:asciiTheme="minorHAnsi" w:eastAsiaTheme="minorEastAsia" w:hAnsiTheme="minorHAnsi" w:cstheme="minorBidi"/>
          <w:noProof/>
          <w:lang w:eastAsia="en-GB"/>
        </w:rPr>
      </w:pPr>
      <w:hyperlink w:anchor="_Toc509922809" w:history="1">
        <w:r w:rsidR="00ED6D48" w:rsidRPr="008731B8">
          <w:rPr>
            <w:rStyle w:val="Hyperlink"/>
            <w:noProof/>
            <w14:scene3d>
              <w14:camera w14:prst="orthographicFront"/>
              <w14:lightRig w14:rig="threePt" w14:dir="t">
                <w14:rot w14:lat="0" w14:lon="0" w14:rev="0"/>
              </w14:lightRig>
            </w14:scene3d>
          </w:rPr>
          <w:t>1.2</w:t>
        </w:r>
        <w:r w:rsidR="00ED6D48">
          <w:rPr>
            <w:rFonts w:asciiTheme="minorHAnsi" w:eastAsiaTheme="minorEastAsia" w:hAnsiTheme="minorHAnsi" w:cstheme="minorBidi"/>
            <w:noProof/>
            <w:lang w:eastAsia="en-GB"/>
          </w:rPr>
          <w:tab/>
        </w:r>
        <w:r w:rsidR="00ED6D48" w:rsidRPr="008731B8">
          <w:rPr>
            <w:rStyle w:val="Hyperlink"/>
            <w:noProof/>
          </w:rPr>
          <w:t>In this Document</w:t>
        </w:r>
        <w:r w:rsidR="00ED6D48">
          <w:rPr>
            <w:noProof/>
            <w:webHidden/>
          </w:rPr>
          <w:tab/>
        </w:r>
        <w:r w:rsidR="00ED6D48">
          <w:rPr>
            <w:noProof/>
            <w:webHidden/>
          </w:rPr>
          <w:fldChar w:fldCharType="begin"/>
        </w:r>
        <w:r w:rsidR="00ED6D48">
          <w:rPr>
            <w:noProof/>
            <w:webHidden/>
          </w:rPr>
          <w:instrText xml:space="preserve"> PAGEREF _Toc509922809 \h </w:instrText>
        </w:r>
        <w:r w:rsidR="00ED6D48">
          <w:rPr>
            <w:noProof/>
            <w:webHidden/>
          </w:rPr>
        </w:r>
        <w:r w:rsidR="00ED6D48">
          <w:rPr>
            <w:noProof/>
            <w:webHidden/>
          </w:rPr>
          <w:fldChar w:fldCharType="separate"/>
        </w:r>
        <w:r w:rsidR="00C13B4C">
          <w:rPr>
            <w:noProof/>
            <w:webHidden/>
          </w:rPr>
          <w:t>4</w:t>
        </w:r>
        <w:r w:rsidR="00ED6D48">
          <w:rPr>
            <w:noProof/>
            <w:webHidden/>
          </w:rPr>
          <w:fldChar w:fldCharType="end"/>
        </w:r>
      </w:hyperlink>
    </w:p>
    <w:p w14:paraId="2851BC2E" w14:textId="77777777" w:rsidR="00ED6D48" w:rsidRDefault="00200161">
      <w:pPr>
        <w:pStyle w:val="TOC2"/>
        <w:rPr>
          <w:rFonts w:asciiTheme="minorHAnsi" w:eastAsiaTheme="minorEastAsia" w:hAnsiTheme="minorHAnsi" w:cstheme="minorBidi"/>
          <w:noProof/>
          <w:lang w:eastAsia="en-GB"/>
        </w:rPr>
      </w:pPr>
      <w:hyperlink w:anchor="_Toc509922810" w:history="1">
        <w:r w:rsidR="00ED6D48" w:rsidRPr="008731B8">
          <w:rPr>
            <w:rStyle w:val="Hyperlink"/>
            <w:noProof/>
            <w14:scene3d>
              <w14:camera w14:prst="orthographicFront"/>
              <w14:lightRig w14:rig="threePt" w14:dir="t">
                <w14:rot w14:lat="0" w14:lon="0" w14:rev="0"/>
              </w14:lightRig>
            </w14:scene3d>
          </w:rPr>
          <w:t>1.3</w:t>
        </w:r>
        <w:r w:rsidR="00ED6D48">
          <w:rPr>
            <w:rFonts w:asciiTheme="minorHAnsi" w:eastAsiaTheme="minorEastAsia" w:hAnsiTheme="minorHAnsi" w:cstheme="minorBidi"/>
            <w:noProof/>
            <w:lang w:eastAsia="en-GB"/>
          </w:rPr>
          <w:tab/>
        </w:r>
        <w:r w:rsidR="00ED6D48" w:rsidRPr="008731B8">
          <w:rPr>
            <w:rStyle w:val="Hyperlink"/>
            <w:noProof/>
          </w:rPr>
          <w:t>Target Audience</w:t>
        </w:r>
        <w:r w:rsidR="00ED6D48">
          <w:rPr>
            <w:noProof/>
            <w:webHidden/>
          </w:rPr>
          <w:tab/>
        </w:r>
        <w:r w:rsidR="00ED6D48">
          <w:rPr>
            <w:noProof/>
            <w:webHidden/>
          </w:rPr>
          <w:fldChar w:fldCharType="begin"/>
        </w:r>
        <w:r w:rsidR="00ED6D48">
          <w:rPr>
            <w:noProof/>
            <w:webHidden/>
          </w:rPr>
          <w:instrText xml:space="preserve"> PAGEREF _Toc509922810 \h </w:instrText>
        </w:r>
        <w:r w:rsidR="00ED6D48">
          <w:rPr>
            <w:noProof/>
            <w:webHidden/>
          </w:rPr>
        </w:r>
        <w:r w:rsidR="00ED6D48">
          <w:rPr>
            <w:noProof/>
            <w:webHidden/>
          </w:rPr>
          <w:fldChar w:fldCharType="separate"/>
        </w:r>
        <w:r w:rsidR="00C13B4C">
          <w:rPr>
            <w:noProof/>
            <w:webHidden/>
          </w:rPr>
          <w:t>4</w:t>
        </w:r>
        <w:r w:rsidR="00ED6D48">
          <w:rPr>
            <w:noProof/>
            <w:webHidden/>
          </w:rPr>
          <w:fldChar w:fldCharType="end"/>
        </w:r>
      </w:hyperlink>
    </w:p>
    <w:p w14:paraId="62AD0BD2" w14:textId="77777777" w:rsidR="00ED6D48" w:rsidRDefault="00200161">
      <w:pPr>
        <w:pStyle w:val="TOC2"/>
        <w:rPr>
          <w:rFonts w:asciiTheme="minorHAnsi" w:eastAsiaTheme="minorEastAsia" w:hAnsiTheme="minorHAnsi" w:cstheme="minorBidi"/>
          <w:noProof/>
          <w:lang w:eastAsia="en-GB"/>
        </w:rPr>
      </w:pPr>
      <w:hyperlink w:anchor="_Toc509922811" w:history="1">
        <w:r w:rsidR="00ED6D48" w:rsidRPr="008731B8">
          <w:rPr>
            <w:rStyle w:val="Hyperlink"/>
            <w:noProof/>
            <w14:scene3d>
              <w14:camera w14:prst="orthographicFront"/>
              <w14:lightRig w14:rig="threePt" w14:dir="t">
                <w14:rot w14:lat="0" w14:lon="0" w14:rev="0"/>
              </w14:lightRig>
            </w14:scene3d>
          </w:rPr>
          <w:t>1.4</w:t>
        </w:r>
        <w:r w:rsidR="00ED6D48">
          <w:rPr>
            <w:rFonts w:asciiTheme="minorHAnsi" w:eastAsiaTheme="minorEastAsia" w:hAnsiTheme="minorHAnsi" w:cstheme="minorBidi"/>
            <w:noProof/>
            <w:lang w:eastAsia="en-GB"/>
          </w:rPr>
          <w:tab/>
        </w:r>
        <w:r w:rsidR="00ED6D48" w:rsidRPr="008731B8">
          <w:rPr>
            <w:rStyle w:val="Hyperlink"/>
            <w:noProof/>
          </w:rPr>
          <w:t>Terminology</w:t>
        </w:r>
        <w:r w:rsidR="00ED6D48">
          <w:rPr>
            <w:noProof/>
            <w:webHidden/>
          </w:rPr>
          <w:tab/>
        </w:r>
        <w:r w:rsidR="00ED6D48">
          <w:rPr>
            <w:noProof/>
            <w:webHidden/>
          </w:rPr>
          <w:fldChar w:fldCharType="begin"/>
        </w:r>
        <w:r w:rsidR="00ED6D48">
          <w:rPr>
            <w:noProof/>
            <w:webHidden/>
          </w:rPr>
          <w:instrText xml:space="preserve"> PAGEREF _Toc509922811 \h </w:instrText>
        </w:r>
        <w:r w:rsidR="00ED6D48">
          <w:rPr>
            <w:noProof/>
            <w:webHidden/>
          </w:rPr>
        </w:r>
        <w:r w:rsidR="00ED6D48">
          <w:rPr>
            <w:noProof/>
            <w:webHidden/>
          </w:rPr>
          <w:fldChar w:fldCharType="separate"/>
        </w:r>
        <w:r w:rsidR="00C13B4C">
          <w:rPr>
            <w:noProof/>
            <w:webHidden/>
          </w:rPr>
          <w:t>5</w:t>
        </w:r>
        <w:r w:rsidR="00ED6D48">
          <w:rPr>
            <w:noProof/>
            <w:webHidden/>
          </w:rPr>
          <w:fldChar w:fldCharType="end"/>
        </w:r>
      </w:hyperlink>
    </w:p>
    <w:p w14:paraId="23AB72B3" w14:textId="77777777" w:rsidR="00ED6D48" w:rsidRDefault="00200161">
      <w:pPr>
        <w:pStyle w:val="TOC2"/>
        <w:rPr>
          <w:rFonts w:asciiTheme="minorHAnsi" w:eastAsiaTheme="minorEastAsia" w:hAnsiTheme="minorHAnsi" w:cstheme="minorBidi"/>
          <w:noProof/>
          <w:lang w:eastAsia="en-GB"/>
        </w:rPr>
      </w:pPr>
      <w:hyperlink w:anchor="_Toc509922812" w:history="1">
        <w:r w:rsidR="00ED6D48" w:rsidRPr="008731B8">
          <w:rPr>
            <w:rStyle w:val="Hyperlink"/>
            <w:noProof/>
            <w14:scene3d>
              <w14:camera w14:prst="orthographicFront"/>
              <w14:lightRig w14:rig="threePt" w14:dir="t">
                <w14:rot w14:lat="0" w14:lon="0" w14:rev="0"/>
              </w14:lightRig>
            </w14:scene3d>
          </w:rPr>
          <w:t>1.5</w:t>
        </w:r>
        <w:r w:rsidR="00ED6D48">
          <w:rPr>
            <w:rFonts w:asciiTheme="minorHAnsi" w:eastAsiaTheme="minorEastAsia" w:hAnsiTheme="minorHAnsi" w:cstheme="minorBidi"/>
            <w:noProof/>
            <w:lang w:eastAsia="en-GB"/>
          </w:rPr>
          <w:tab/>
        </w:r>
        <w:r w:rsidR="00ED6D48" w:rsidRPr="008731B8">
          <w:rPr>
            <w:rStyle w:val="Hyperlink"/>
            <w:noProof/>
          </w:rPr>
          <w:t>Scope</w:t>
        </w:r>
        <w:r w:rsidR="00ED6D48">
          <w:rPr>
            <w:noProof/>
            <w:webHidden/>
          </w:rPr>
          <w:tab/>
        </w:r>
        <w:r w:rsidR="00ED6D48">
          <w:rPr>
            <w:noProof/>
            <w:webHidden/>
          </w:rPr>
          <w:fldChar w:fldCharType="begin"/>
        </w:r>
        <w:r w:rsidR="00ED6D48">
          <w:rPr>
            <w:noProof/>
            <w:webHidden/>
          </w:rPr>
          <w:instrText xml:space="preserve"> PAGEREF _Toc509922812 \h </w:instrText>
        </w:r>
        <w:r w:rsidR="00ED6D48">
          <w:rPr>
            <w:noProof/>
            <w:webHidden/>
          </w:rPr>
        </w:r>
        <w:r w:rsidR="00ED6D48">
          <w:rPr>
            <w:noProof/>
            <w:webHidden/>
          </w:rPr>
          <w:fldChar w:fldCharType="separate"/>
        </w:r>
        <w:r w:rsidR="00C13B4C">
          <w:rPr>
            <w:noProof/>
            <w:webHidden/>
          </w:rPr>
          <w:t>5</w:t>
        </w:r>
        <w:r w:rsidR="00ED6D48">
          <w:rPr>
            <w:noProof/>
            <w:webHidden/>
          </w:rPr>
          <w:fldChar w:fldCharType="end"/>
        </w:r>
      </w:hyperlink>
    </w:p>
    <w:p w14:paraId="035BF6BA" w14:textId="77777777" w:rsidR="00ED6D48" w:rsidRDefault="00200161">
      <w:pPr>
        <w:pStyle w:val="TOC2"/>
        <w:rPr>
          <w:rFonts w:asciiTheme="minorHAnsi" w:eastAsiaTheme="minorEastAsia" w:hAnsiTheme="minorHAnsi" w:cstheme="minorBidi"/>
          <w:noProof/>
          <w:lang w:eastAsia="en-GB"/>
        </w:rPr>
      </w:pPr>
      <w:hyperlink w:anchor="_Toc509922813" w:history="1">
        <w:r w:rsidR="00ED6D48" w:rsidRPr="008731B8">
          <w:rPr>
            <w:rStyle w:val="Hyperlink"/>
            <w:noProof/>
            <w14:scene3d>
              <w14:camera w14:prst="orthographicFront"/>
              <w14:lightRig w14:rig="threePt" w14:dir="t">
                <w14:rot w14:lat="0" w14:lon="0" w14:rev="0"/>
              </w14:lightRig>
            </w14:scene3d>
          </w:rPr>
          <w:t>1.6</w:t>
        </w:r>
        <w:r w:rsidR="00ED6D48">
          <w:rPr>
            <w:rFonts w:asciiTheme="minorHAnsi" w:eastAsiaTheme="minorEastAsia" w:hAnsiTheme="minorHAnsi" w:cstheme="minorBidi"/>
            <w:noProof/>
            <w:lang w:eastAsia="en-GB"/>
          </w:rPr>
          <w:tab/>
        </w:r>
        <w:r w:rsidR="00ED6D48" w:rsidRPr="008731B8">
          <w:rPr>
            <w:rStyle w:val="Hyperlink"/>
            <w:noProof/>
          </w:rPr>
          <w:t>Standards and Protocols</w:t>
        </w:r>
        <w:r w:rsidR="00ED6D48">
          <w:rPr>
            <w:noProof/>
            <w:webHidden/>
          </w:rPr>
          <w:tab/>
        </w:r>
        <w:r w:rsidR="00ED6D48">
          <w:rPr>
            <w:noProof/>
            <w:webHidden/>
          </w:rPr>
          <w:fldChar w:fldCharType="begin"/>
        </w:r>
        <w:r w:rsidR="00ED6D48">
          <w:rPr>
            <w:noProof/>
            <w:webHidden/>
          </w:rPr>
          <w:instrText xml:space="preserve"> PAGEREF _Toc509922813 \h </w:instrText>
        </w:r>
        <w:r w:rsidR="00ED6D48">
          <w:rPr>
            <w:noProof/>
            <w:webHidden/>
          </w:rPr>
        </w:r>
        <w:r w:rsidR="00ED6D48">
          <w:rPr>
            <w:noProof/>
            <w:webHidden/>
          </w:rPr>
          <w:fldChar w:fldCharType="separate"/>
        </w:r>
        <w:r w:rsidR="00C13B4C">
          <w:rPr>
            <w:noProof/>
            <w:webHidden/>
          </w:rPr>
          <w:t>5</w:t>
        </w:r>
        <w:r w:rsidR="00ED6D48">
          <w:rPr>
            <w:noProof/>
            <w:webHidden/>
          </w:rPr>
          <w:fldChar w:fldCharType="end"/>
        </w:r>
      </w:hyperlink>
    </w:p>
    <w:p w14:paraId="7A14EBCC" w14:textId="77777777" w:rsidR="00ED6D48" w:rsidRDefault="00200161">
      <w:pPr>
        <w:pStyle w:val="TOC1"/>
        <w:rPr>
          <w:rFonts w:asciiTheme="minorHAnsi" w:eastAsiaTheme="minorEastAsia" w:hAnsiTheme="minorHAnsi" w:cstheme="minorBidi"/>
          <w:noProof/>
          <w:lang w:eastAsia="en-GB"/>
        </w:rPr>
      </w:pPr>
      <w:hyperlink w:anchor="_Toc509922814" w:history="1">
        <w:r w:rsidR="00ED6D48" w:rsidRPr="008731B8">
          <w:rPr>
            <w:rStyle w:val="Hyperlink"/>
            <w:noProof/>
          </w:rPr>
          <w:t>2</w:t>
        </w:r>
        <w:r w:rsidR="00ED6D48">
          <w:rPr>
            <w:rFonts w:asciiTheme="minorHAnsi" w:eastAsiaTheme="minorEastAsia" w:hAnsiTheme="minorHAnsi" w:cstheme="minorBidi"/>
            <w:noProof/>
            <w:lang w:eastAsia="en-GB"/>
          </w:rPr>
          <w:tab/>
        </w:r>
        <w:r w:rsidR="00ED6D48" w:rsidRPr="008731B8">
          <w:rPr>
            <w:rStyle w:val="Hyperlink"/>
            <w:noProof/>
          </w:rPr>
          <w:t>Requirements</w:t>
        </w:r>
        <w:r w:rsidR="00ED6D48">
          <w:rPr>
            <w:noProof/>
            <w:webHidden/>
          </w:rPr>
          <w:tab/>
        </w:r>
        <w:r w:rsidR="00ED6D48">
          <w:rPr>
            <w:noProof/>
            <w:webHidden/>
          </w:rPr>
          <w:fldChar w:fldCharType="begin"/>
        </w:r>
        <w:r w:rsidR="00ED6D48">
          <w:rPr>
            <w:noProof/>
            <w:webHidden/>
          </w:rPr>
          <w:instrText xml:space="preserve"> PAGEREF _Toc509922814 \h </w:instrText>
        </w:r>
        <w:r w:rsidR="00ED6D48">
          <w:rPr>
            <w:noProof/>
            <w:webHidden/>
          </w:rPr>
        </w:r>
        <w:r w:rsidR="00ED6D48">
          <w:rPr>
            <w:noProof/>
            <w:webHidden/>
          </w:rPr>
          <w:fldChar w:fldCharType="separate"/>
        </w:r>
        <w:r w:rsidR="00C13B4C">
          <w:rPr>
            <w:noProof/>
            <w:webHidden/>
          </w:rPr>
          <w:t>5</w:t>
        </w:r>
        <w:r w:rsidR="00ED6D48">
          <w:rPr>
            <w:noProof/>
            <w:webHidden/>
          </w:rPr>
          <w:fldChar w:fldCharType="end"/>
        </w:r>
      </w:hyperlink>
    </w:p>
    <w:p w14:paraId="0FA6F416" w14:textId="77777777" w:rsidR="00ED6D48" w:rsidRDefault="00200161">
      <w:pPr>
        <w:pStyle w:val="TOC1"/>
        <w:rPr>
          <w:rFonts w:asciiTheme="minorHAnsi" w:eastAsiaTheme="minorEastAsia" w:hAnsiTheme="minorHAnsi" w:cstheme="minorBidi"/>
          <w:noProof/>
          <w:lang w:eastAsia="en-GB"/>
        </w:rPr>
      </w:pPr>
      <w:hyperlink w:anchor="_Toc509922815" w:history="1">
        <w:r w:rsidR="00ED6D48" w:rsidRPr="008731B8">
          <w:rPr>
            <w:rStyle w:val="Hyperlink"/>
            <w:noProof/>
          </w:rPr>
          <w:t>3</w:t>
        </w:r>
        <w:r w:rsidR="00ED6D48">
          <w:rPr>
            <w:rFonts w:asciiTheme="minorHAnsi" w:eastAsiaTheme="minorEastAsia" w:hAnsiTheme="minorHAnsi" w:cstheme="minorBidi"/>
            <w:noProof/>
            <w:lang w:eastAsia="en-GB"/>
          </w:rPr>
          <w:tab/>
        </w:r>
        <w:r w:rsidR="00ED6D48" w:rsidRPr="008731B8">
          <w:rPr>
            <w:rStyle w:val="Hyperlink"/>
            <w:noProof/>
          </w:rPr>
          <w:t>Implementation Recommendations</w:t>
        </w:r>
        <w:r w:rsidR="00ED6D48">
          <w:rPr>
            <w:noProof/>
            <w:webHidden/>
          </w:rPr>
          <w:tab/>
        </w:r>
        <w:r w:rsidR="00ED6D48">
          <w:rPr>
            <w:noProof/>
            <w:webHidden/>
          </w:rPr>
          <w:fldChar w:fldCharType="begin"/>
        </w:r>
        <w:r w:rsidR="00ED6D48">
          <w:rPr>
            <w:noProof/>
            <w:webHidden/>
          </w:rPr>
          <w:instrText xml:space="preserve"> PAGEREF _Toc509922815 \h </w:instrText>
        </w:r>
        <w:r w:rsidR="00ED6D48">
          <w:rPr>
            <w:noProof/>
            <w:webHidden/>
          </w:rPr>
        </w:r>
        <w:r w:rsidR="00ED6D48">
          <w:rPr>
            <w:noProof/>
            <w:webHidden/>
          </w:rPr>
          <w:fldChar w:fldCharType="separate"/>
        </w:r>
        <w:r w:rsidR="00C13B4C">
          <w:rPr>
            <w:noProof/>
            <w:webHidden/>
          </w:rPr>
          <w:t>6</w:t>
        </w:r>
        <w:r w:rsidR="00ED6D48">
          <w:rPr>
            <w:noProof/>
            <w:webHidden/>
          </w:rPr>
          <w:fldChar w:fldCharType="end"/>
        </w:r>
      </w:hyperlink>
    </w:p>
    <w:p w14:paraId="12EEB6F4" w14:textId="77777777" w:rsidR="00ED6D48" w:rsidRDefault="00200161">
      <w:pPr>
        <w:pStyle w:val="TOC1"/>
        <w:rPr>
          <w:rFonts w:asciiTheme="minorHAnsi" w:eastAsiaTheme="minorEastAsia" w:hAnsiTheme="minorHAnsi" w:cstheme="minorBidi"/>
          <w:noProof/>
          <w:lang w:eastAsia="en-GB"/>
        </w:rPr>
      </w:pPr>
      <w:hyperlink w:anchor="_Toc509922817" w:history="1">
        <w:r w:rsidR="00ED6D48" w:rsidRPr="008731B8">
          <w:rPr>
            <w:rStyle w:val="Hyperlink"/>
            <w:noProof/>
          </w:rPr>
          <w:t>4</w:t>
        </w:r>
        <w:r w:rsidR="00ED6D48">
          <w:rPr>
            <w:rFonts w:asciiTheme="minorHAnsi" w:eastAsiaTheme="minorEastAsia" w:hAnsiTheme="minorHAnsi" w:cstheme="minorBidi"/>
            <w:noProof/>
            <w:lang w:eastAsia="en-GB"/>
          </w:rPr>
          <w:tab/>
        </w:r>
        <w:r w:rsidR="00ED6D48" w:rsidRPr="008731B8">
          <w:rPr>
            <w:rStyle w:val="Hyperlink"/>
            <w:noProof/>
          </w:rPr>
          <w:t>Conclusions</w:t>
        </w:r>
        <w:r w:rsidR="00ED6D48">
          <w:rPr>
            <w:noProof/>
            <w:webHidden/>
          </w:rPr>
          <w:tab/>
        </w:r>
        <w:r w:rsidR="00ED6D48">
          <w:rPr>
            <w:noProof/>
            <w:webHidden/>
          </w:rPr>
          <w:fldChar w:fldCharType="begin"/>
        </w:r>
        <w:r w:rsidR="00ED6D48">
          <w:rPr>
            <w:noProof/>
            <w:webHidden/>
          </w:rPr>
          <w:instrText xml:space="preserve"> PAGEREF _Toc509922817 \h </w:instrText>
        </w:r>
        <w:r w:rsidR="00ED6D48">
          <w:rPr>
            <w:noProof/>
            <w:webHidden/>
          </w:rPr>
        </w:r>
        <w:r w:rsidR="00ED6D48">
          <w:rPr>
            <w:noProof/>
            <w:webHidden/>
          </w:rPr>
          <w:fldChar w:fldCharType="separate"/>
        </w:r>
        <w:r w:rsidR="00C13B4C">
          <w:rPr>
            <w:noProof/>
            <w:webHidden/>
          </w:rPr>
          <w:t>7</w:t>
        </w:r>
        <w:r w:rsidR="00ED6D48">
          <w:rPr>
            <w:noProof/>
            <w:webHidden/>
          </w:rPr>
          <w:fldChar w:fldCharType="end"/>
        </w:r>
      </w:hyperlink>
    </w:p>
    <w:p w14:paraId="6AED62A3" w14:textId="77777777" w:rsidR="00ED6D48" w:rsidRDefault="00200161">
      <w:pPr>
        <w:pStyle w:val="TOC1"/>
        <w:rPr>
          <w:rFonts w:asciiTheme="minorHAnsi" w:eastAsiaTheme="minorEastAsia" w:hAnsiTheme="minorHAnsi" w:cstheme="minorBidi"/>
          <w:noProof/>
          <w:lang w:eastAsia="en-GB"/>
        </w:rPr>
      </w:pPr>
      <w:hyperlink w:anchor="_Toc509922818" w:history="1">
        <w:r w:rsidR="00ED6D48" w:rsidRPr="008731B8">
          <w:rPr>
            <w:rStyle w:val="Hyperlink"/>
            <w:noProof/>
            <w14:scene3d>
              <w14:camera w14:prst="orthographicFront"/>
              <w14:lightRig w14:rig="threePt" w14:dir="t">
                <w14:rot w14:lat="0" w14:lon="0" w14:rev="0"/>
              </w14:lightRig>
            </w14:scene3d>
          </w:rPr>
          <w:t>Appendix A</w:t>
        </w:r>
        <w:r w:rsidR="00ED6D48">
          <w:rPr>
            <w:rFonts w:asciiTheme="minorHAnsi" w:eastAsiaTheme="minorEastAsia" w:hAnsiTheme="minorHAnsi" w:cstheme="minorBidi"/>
            <w:noProof/>
            <w:lang w:eastAsia="en-GB"/>
          </w:rPr>
          <w:tab/>
        </w:r>
        <w:r w:rsidR="00ED6D48" w:rsidRPr="008731B8">
          <w:rPr>
            <w:rStyle w:val="Hyperlink"/>
            <w:noProof/>
          </w:rPr>
          <w:t>Authentication Step-Up Model</w:t>
        </w:r>
        <w:r w:rsidR="00ED6D48">
          <w:rPr>
            <w:noProof/>
            <w:webHidden/>
          </w:rPr>
          <w:tab/>
        </w:r>
        <w:r w:rsidR="00ED6D48">
          <w:rPr>
            <w:noProof/>
            <w:webHidden/>
          </w:rPr>
          <w:fldChar w:fldCharType="begin"/>
        </w:r>
        <w:r w:rsidR="00ED6D48">
          <w:rPr>
            <w:noProof/>
            <w:webHidden/>
          </w:rPr>
          <w:instrText xml:space="preserve"> PAGEREF _Toc509922818 \h </w:instrText>
        </w:r>
        <w:r w:rsidR="00ED6D48">
          <w:rPr>
            <w:noProof/>
            <w:webHidden/>
          </w:rPr>
        </w:r>
        <w:r w:rsidR="00ED6D48">
          <w:rPr>
            <w:noProof/>
            <w:webHidden/>
          </w:rPr>
          <w:fldChar w:fldCharType="separate"/>
        </w:r>
        <w:r w:rsidR="00C13B4C">
          <w:rPr>
            <w:noProof/>
            <w:webHidden/>
          </w:rPr>
          <w:t>9</w:t>
        </w:r>
        <w:r w:rsidR="00ED6D48">
          <w:rPr>
            <w:noProof/>
            <w:webHidden/>
          </w:rPr>
          <w:fldChar w:fldCharType="end"/>
        </w:r>
      </w:hyperlink>
    </w:p>
    <w:p w14:paraId="2FEE09AB" w14:textId="77777777" w:rsidR="00ED6D48" w:rsidRDefault="00200161">
      <w:pPr>
        <w:pStyle w:val="TOC2"/>
        <w:rPr>
          <w:rFonts w:asciiTheme="minorHAnsi" w:eastAsiaTheme="minorEastAsia" w:hAnsiTheme="minorHAnsi" w:cstheme="minorBidi"/>
          <w:noProof/>
          <w:lang w:eastAsia="en-GB"/>
        </w:rPr>
      </w:pPr>
      <w:hyperlink w:anchor="_Toc509922819" w:history="1">
        <w:r w:rsidR="00ED6D48" w:rsidRPr="008731B8">
          <w:rPr>
            <w:rStyle w:val="Hyperlink"/>
            <w:noProof/>
          </w:rPr>
          <w:t>A.1</w:t>
        </w:r>
        <w:r w:rsidR="00ED6D48">
          <w:rPr>
            <w:rFonts w:asciiTheme="minorHAnsi" w:eastAsiaTheme="minorEastAsia" w:hAnsiTheme="minorHAnsi" w:cstheme="minorBidi"/>
            <w:noProof/>
            <w:lang w:eastAsia="en-GB"/>
          </w:rPr>
          <w:tab/>
        </w:r>
        <w:r w:rsidR="00ED6D48" w:rsidRPr="008731B8">
          <w:rPr>
            <w:rStyle w:val="Hyperlink"/>
            <w:noProof/>
          </w:rPr>
          <w:t>Proposed Flows</w:t>
        </w:r>
        <w:r w:rsidR="00ED6D48">
          <w:rPr>
            <w:noProof/>
            <w:webHidden/>
          </w:rPr>
          <w:tab/>
        </w:r>
        <w:r w:rsidR="00ED6D48">
          <w:rPr>
            <w:noProof/>
            <w:webHidden/>
          </w:rPr>
          <w:fldChar w:fldCharType="begin"/>
        </w:r>
        <w:r w:rsidR="00ED6D48">
          <w:rPr>
            <w:noProof/>
            <w:webHidden/>
          </w:rPr>
          <w:instrText xml:space="preserve"> PAGEREF _Toc509922819 \h </w:instrText>
        </w:r>
        <w:r w:rsidR="00ED6D48">
          <w:rPr>
            <w:noProof/>
            <w:webHidden/>
          </w:rPr>
        </w:r>
        <w:r w:rsidR="00ED6D48">
          <w:rPr>
            <w:noProof/>
            <w:webHidden/>
          </w:rPr>
          <w:fldChar w:fldCharType="separate"/>
        </w:r>
        <w:r w:rsidR="00C13B4C">
          <w:rPr>
            <w:noProof/>
            <w:webHidden/>
          </w:rPr>
          <w:t>9</w:t>
        </w:r>
        <w:r w:rsidR="00ED6D48">
          <w:rPr>
            <w:noProof/>
            <w:webHidden/>
          </w:rPr>
          <w:fldChar w:fldCharType="end"/>
        </w:r>
      </w:hyperlink>
    </w:p>
    <w:p w14:paraId="59F5A1BD" w14:textId="77777777" w:rsidR="00ED6D48" w:rsidRDefault="00200161">
      <w:pPr>
        <w:pStyle w:val="TOC3"/>
        <w:rPr>
          <w:rFonts w:asciiTheme="minorHAnsi" w:eastAsiaTheme="minorEastAsia" w:hAnsiTheme="minorHAnsi" w:cstheme="minorBidi"/>
          <w:noProof/>
          <w:lang w:eastAsia="en-GB"/>
        </w:rPr>
      </w:pPr>
      <w:hyperlink w:anchor="_Toc509922820" w:history="1">
        <w:r w:rsidR="00ED6D48" w:rsidRPr="008731B8">
          <w:rPr>
            <w:rStyle w:val="Hyperlink"/>
            <w:noProof/>
            <w14:scene3d>
              <w14:camera w14:prst="orthographicFront"/>
              <w14:lightRig w14:rig="threePt" w14:dir="t">
                <w14:rot w14:lat="0" w14:lon="0" w14:rev="0"/>
              </w14:lightRig>
            </w14:scene3d>
          </w:rPr>
          <w:t>A.1.1</w:t>
        </w:r>
        <w:r w:rsidR="00ED6D48">
          <w:rPr>
            <w:rFonts w:asciiTheme="minorHAnsi" w:eastAsiaTheme="minorEastAsia" w:hAnsiTheme="minorHAnsi" w:cstheme="minorBidi"/>
            <w:noProof/>
            <w:lang w:eastAsia="en-GB"/>
          </w:rPr>
          <w:tab/>
        </w:r>
        <w:r w:rsidR="00ED6D48" w:rsidRPr="008731B8">
          <w:rPr>
            <w:rStyle w:val="Hyperlink"/>
            <w:noProof/>
          </w:rPr>
          <w:t>Registration Flow</w:t>
        </w:r>
        <w:r w:rsidR="00ED6D48">
          <w:rPr>
            <w:noProof/>
            <w:webHidden/>
          </w:rPr>
          <w:tab/>
        </w:r>
        <w:r w:rsidR="00ED6D48">
          <w:rPr>
            <w:noProof/>
            <w:webHidden/>
          </w:rPr>
          <w:fldChar w:fldCharType="begin"/>
        </w:r>
        <w:r w:rsidR="00ED6D48">
          <w:rPr>
            <w:noProof/>
            <w:webHidden/>
          </w:rPr>
          <w:instrText xml:space="preserve"> PAGEREF _Toc509922820 \h </w:instrText>
        </w:r>
        <w:r w:rsidR="00ED6D48">
          <w:rPr>
            <w:noProof/>
            <w:webHidden/>
          </w:rPr>
        </w:r>
        <w:r w:rsidR="00ED6D48">
          <w:rPr>
            <w:noProof/>
            <w:webHidden/>
          </w:rPr>
          <w:fldChar w:fldCharType="separate"/>
        </w:r>
        <w:r w:rsidR="00C13B4C">
          <w:rPr>
            <w:noProof/>
            <w:webHidden/>
          </w:rPr>
          <w:t>9</w:t>
        </w:r>
        <w:r w:rsidR="00ED6D48">
          <w:rPr>
            <w:noProof/>
            <w:webHidden/>
          </w:rPr>
          <w:fldChar w:fldCharType="end"/>
        </w:r>
      </w:hyperlink>
    </w:p>
    <w:p w14:paraId="3F4AA77A" w14:textId="77777777" w:rsidR="00ED6D48" w:rsidRDefault="00200161">
      <w:pPr>
        <w:pStyle w:val="TOC3"/>
        <w:rPr>
          <w:rFonts w:asciiTheme="minorHAnsi" w:eastAsiaTheme="minorEastAsia" w:hAnsiTheme="minorHAnsi" w:cstheme="minorBidi"/>
          <w:noProof/>
          <w:lang w:eastAsia="en-GB"/>
        </w:rPr>
      </w:pPr>
      <w:hyperlink w:anchor="_Toc509922821" w:history="1">
        <w:r w:rsidR="00ED6D48" w:rsidRPr="008731B8">
          <w:rPr>
            <w:rStyle w:val="Hyperlink"/>
            <w:noProof/>
            <w14:scene3d>
              <w14:camera w14:prst="orthographicFront"/>
              <w14:lightRig w14:rig="threePt" w14:dir="t">
                <w14:rot w14:lat="0" w14:lon="0" w14:rev="0"/>
              </w14:lightRig>
            </w14:scene3d>
          </w:rPr>
          <w:t>A.1.2</w:t>
        </w:r>
        <w:r w:rsidR="00ED6D48">
          <w:rPr>
            <w:rFonts w:asciiTheme="minorHAnsi" w:eastAsiaTheme="minorEastAsia" w:hAnsiTheme="minorHAnsi" w:cstheme="minorBidi"/>
            <w:noProof/>
            <w:lang w:eastAsia="en-GB"/>
          </w:rPr>
          <w:tab/>
        </w:r>
        <w:r w:rsidR="00ED6D48" w:rsidRPr="008731B8">
          <w:rPr>
            <w:rStyle w:val="Hyperlink"/>
            <w:noProof/>
          </w:rPr>
          <w:t>Authentication Flow</w:t>
        </w:r>
        <w:r w:rsidR="00ED6D48">
          <w:rPr>
            <w:noProof/>
            <w:webHidden/>
          </w:rPr>
          <w:tab/>
        </w:r>
        <w:r w:rsidR="00ED6D48">
          <w:rPr>
            <w:noProof/>
            <w:webHidden/>
          </w:rPr>
          <w:fldChar w:fldCharType="begin"/>
        </w:r>
        <w:r w:rsidR="00ED6D48">
          <w:rPr>
            <w:noProof/>
            <w:webHidden/>
          </w:rPr>
          <w:instrText xml:space="preserve"> PAGEREF _Toc509922821 \h </w:instrText>
        </w:r>
        <w:r w:rsidR="00ED6D48">
          <w:rPr>
            <w:noProof/>
            <w:webHidden/>
          </w:rPr>
        </w:r>
        <w:r w:rsidR="00ED6D48">
          <w:rPr>
            <w:noProof/>
            <w:webHidden/>
          </w:rPr>
          <w:fldChar w:fldCharType="separate"/>
        </w:r>
        <w:r w:rsidR="00C13B4C">
          <w:rPr>
            <w:noProof/>
            <w:webHidden/>
          </w:rPr>
          <w:t>11</w:t>
        </w:r>
        <w:r w:rsidR="00ED6D48">
          <w:rPr>
            <w:noProof/>
            <w:webHidden/>
          </w:rPr>
          <w:fldChar w:fldCharType="end"/>
        </w:r>
      </w:hyperlink>
    </w:p>
    <w:p w14:paraId="2E07C8AA" w14:textId="77777777" w:rsidR="00ED6D48" w:rsidRDefault="00200161">
      <w:pPr>
        <w:pStyle w:val="TOC1"/>
        <w:rPr>
          <w:rFonts w:asciiTheme="minorHAnsi" w:eastAsiaTheme="minorEastAsia" w:hAnsiTheme="minorHAnsi" w:cstheme="minorBidi"/>
          <w:noProof/>
          <w:lang w:eastAsia="en-GB"/>
        </w:rPr>
      </w:pPr>
      <w:hyperlink w:anchor="_Toc509922822" w:history="1">
        <w:r w:rsidR="00ED6D48" w:rsidRPr="008731B8">
          <w:rPr>
            <w:rStyle w:val="Hyperlink"/>
            <w:noProof/>
            <w:lang w:eastAsia="en-US"/>
            <w14:scene3d>
              <w14:camera w14:prst="orthographicFront"/>
              <w14:lightRig w14:rig="threePt" w14:dir="t">
                <w14:rot w14:lat="0" w14:lon="0" w14:rev="0"/>
              </w14:lightRig>
            </w14:scene3d>
          </w:rPr>
          <w:t>Appendix B</w:t>
        </w:r>
        <w:r w:rsidR="00ED6D48">
          <w:rPr>
            <w:rFonts w:asciiTheme="minorHAnsi" w:eastAsiaTheme="minorEastAsia" w:hAnsiTheme="minorHAnsi" w:cstheme="minorBidi"/>
            <w:noProof/>
            <w:lang w:eastAsia="en-GB"/>
          </w:rPr>
          <w:tab/>
        </w:r>
        <w:r w:rsidR="00ED6D48" w:rsidRPr="008731B8">
          <w:rPr>
            <w:rStyle w:val="Hyperlink"/>
            <w:noProof/>
            <w:lang w:eastAsia="en-US"/>
          </w:rPr>
          <w:t>Related Information</w:t>
        </w:r>
        <w:r w:rsidR="00ED6D48">
          <w:rPr>
            <w:noProof/>
            <w:webHidden/>
          </w:rPr>
          <w:tab/>
        </w:r>
        <w:r w:rsidR="00ED6D48">
          <w:rPr>
            <w:noProof/>
            <w:webHidden/>
          </w:rPr>
          <w:fldChar w:fldCharType="begin"/>
        </w:r>
        <w:r w:rsidR="00ED6D48">
          <w:rPr>
            <w:noProof/>
            <w:webHidden/>
          </w:rPr>
          <w:instrText xml:space="preserve"> PAGEREF _Toc509922822 \h </w:instrText>
        </w:r>
        <w:r w:rsidR="00ED6D48">
          <w:rPr>
            <w:noProof/>
            <w:webHidden/>
          </w:rPr>
        </w:r>
        <w:r w:rsidR="00ED6D48">
          <w:rPr>
            <w:noProof/>
            <w:webHidden/>
          </w:rPr>
          <w:fldChar w:fldCharType="separate"/>
        </w:r>
        <w:r w:rsidR="00C13B4C">
          <w:rPr>
            <w:noProof/>
            <w:webHidden/>
          </w:rPr>
          <w:t>14</w:t>
        </w:r>
        <w:r w:rsidR="00ED6D48">
          <w:rPr>
            <w:noProof/>
            <w:webHidden/>
          </w:rPr>
          <w:fldChar w:fldCharType="end"/>
        </w:r>
      </w:hyperlink>
    </w:p>
    <w:p w14:paraId="7BA9F753" w14:textId="1C8E34FD" w:rsidR="00ED6D48" w:rsidRDefault="00200161">
      <w:pPr>
        <w:pStyle w:val="TOC1"/>
        <w:rPr>
          <w:rFonts w:asciiTheme="minorHAnsi" w:eastAsiaTheme="minorEastAsia" w:hAnsiTheme="minorHAnsi" w:cstheme="minorBidi"/>
          <w:noProof/>
          <w:lang w:eastAsia="en-GB"/>
        </w:rPr>
      </w:pPr>
      <w:hyperlink w:anchor="_Toc509922823" w:history="1">
        <w:r w:rsidR="00ED6D48" w:rsidRPr="008731B8">
          <w:rPr>
            <w:rStyle w:val="Hyperlink"/>
            <w:noProof/>
            <w:lang w:val="en-US" w:eastAsia="en-US"/>
          </w:rPr>
          <w:t>References</w:t>
        </w:r>
        <w:r w:rsidR="00ED6D48">
          <w:rPr>
            <w:noProof/>
            <w:webHidden/>
          </w:rPr>
          <w:tab/>
        </w:r>
        <w:r w:rsidR="00ED6D48">
          <w:rPr>
            <w:noProof/>
            <w:webHidden/>
          </w:rPr>
          <w:tab/>
        </w:r>
        <w:r w:rsidR="00ED6D48">
          <w:rPr>
            <w:noProof/>
            <w:webHidden/>
          </w:rPr>
          <w:fldChar w:fldCharType="begin"/>
        </w:r>
        <w:r w:rsidR="00ED6D48">
          <w:rPr>
            <w:noProof/>
            <w:webHidden/>
          </w:rPr>
          <w:instrText xml:space="preserve"> PAGEREF _Toc509922823 \h </w:instrText>
        </w:r>
        <w:r w:rsidR="00ED6D48">
          <w:rPr>
            <w:noProof/>
            <w:webHidden/>
          </w:rPr>
        </w:r>
        <w:r w:rsidR="00ED6D48">
          <w:rPr>
            <w:noProof/>
            <w:webHidden/>
          </w:rPr>
          <w:fldChar w:fldCharType="separate"/>
        </w:r>
        <w:r w:rsidR="00C13B4C">
          <w:rPr>
            <w:noProof/>
            <w:webHidden/>
          </w:rPr>
          <w:t>16</w:t>
        </w:r>
        <w:r w:rsidR="00ED6D48">
          <w:rPr>
            <w:noProof/>
            <w:webHidden/>
          </w:rPr>
          <w:fldChar w:fldCharType="end"/>
        </w:r>
      </w:hyperlink>
    </w:p>
    <w:p w14:paraId="428215A0" w14:textId="5E0C6511" w:rsidR="00ED6D48" w:rsidRDefault="00200161">
      <w:pPr>
        <w:pStyle w:val="TOC1"/>
        <w:rPr>
          <w:rFonts w:asciiTheme="minorHAnsi" w:eastAsiaTheme="minorEastAsia" w:hAnsiTheme="minorHAnsi" w:cstheme="minorBidi"/>
          <w:noProof/>
          <w:lang w:eastAsia="en-GB"/>
        </w:rPr>
      </w:pPr>
      <w:hyperlink w:anchor="_Toc509922824" w:history="1">
        <w:r w:rsidR="00ED6D48" w:rsidRPr="008731B8">
          <w:rPr>
            <w:rStyle w:val="Hyperlink"/>
            <w:noProof/>
          </w:rPr>
          <w:t>Glossary</w:t>
        </w:r>
        <w:r w:rsidR="00ED6D48">
          <w:rPr>
            <w:noProof/>
            <w:webHidden/>
          </w:rPr>
          <w:tab/>
        </w:r>
        <w:r w:rsidR="00ED6D48">
          <w:rPr>
            <w:noProof/>
            <w:webHidden/>
          </w:rPr>
          <w:tab/>
        </w:r>
        <w:r w:rsidR="00ED6D48">
          <w:rPr>
            <w:noProof/>
            <w:webHidden/>
          </w:rPr>
          <w:fldChar w:fldCharType="begin"/>
        </w:r>
        <w:r w:rsidR="00ED6D48">
          <w:rPr>
            <w:noProof/>
            <w:webHidden/>
          </w:rPr>
          <w:instrText xml:space="preserve"> PAGEREF _Toc509922824 \h </w:instrText>
        </w:r>
        <w:r w:rsidR="00ED6D48">
          <w:rPr>
            <w:noProof/>
            <w:webHidden/>
          </w:rPr>
        </w:r>
        <w:r w:rsidR="00ED6D48">
          <w:rPr>
            <w:noProof/>
            <w:webHidden/>
          </w:rPr>
          <w:fldChar w:fldCharType="separate"/>
        </w:r>
        <w:r w:rsidR="00C13B4C">
          <w:rPr>
            <w:noProof/>
            <w:webHidden/>
          </w:rPr>
          <w:t>17</w:t>
        </w:r>
        <w:r w:rsidR="00ED6D48">
          <w:rPr>
            <w:noProof/>
            <w:webHidden/>
          </w:rPr>
          <w:fldChar w:fldCharType="end"/>
        </w:r>
      </w:hyperlink>
    </w:p>
    <w:p w14:paraId="5736416C" w14:textId="77777777" w:rsidR="005F26A8" w:rsidRPr="000B3FDE" w:rsidRDefault="005F26A8" w:rsidP="005F26A8">
      <w:pPr>
        <w:pStyle w:val="TOC1"/>
        <w:rPr>
          <w:rFonts w:asciiTheme="minorHAnsi" w:hAnsiTheme="minorHAnsi" w:cstheme="minorHAnsi"/>
        </w:rPr>
      </w:pPr>
      <w:r w:rsidRPr="000B3FDE">
        <w:rPr>
          <w:rFonts w:asciiTheme="minorHAnsi" w:hAnsiTheme="minorHAnsi" w:cstheme="minorHAnsi"/>
        </w:rPr>
        <w:fldChar w:fldCharType="end"/>
      </w:r>
    </w:p>
    <w:p w14:paraId="5778B49C" w14:textId="77777777" w:rsidR="005F26A8" w:rsidRPr="000B3FDE" w:rsidRDefault="005F26A8" w:rsidP="00ED6D48">
      <w:pPr>
        <w:pStyle w:val="Contents-Title"/>
        <w:spacing w:before="480"/>
      </w:pPr>
      <w:r w:rsidRPr="000B3FDE">
        <w:t>Table of Figures</w:t>
      </w:r>
      <w:r w:rsidRPr="000B3FDE">
        <w:tab/>
      </w:r>
      <w:r w:rsidRPr="000B3FDE">
        <w:tab/>
      </w:r>
    </w:p>
    <w:p w14:paraId="745A9EE9" w14:textId="77777777" w:rsidR="00B97CCD" w:rsidRDefault="005F26A8">
      <w:pPr>
        <w:pStyle w:val="TableofFigures"/>
        <w:rPr>
          <w:rFonts w:asciiTheme="minorHAnsi" w:eastAsiaTheme="minorEastAsia" w:hAnsiTheme="minorHAnsi" w:cstheme="minorBidi"/>
          <w:noProof/>
          <w:lang w:val="de-DE" w:eastAsia="de-DE"/>
        </w:rPr>
      </w:pPr>
      <w:r w:rsidRPr="000B3FDE">
        <w:rPr>
          <w:rFonts w:cs="Segoe UI"/>
          <w:noProof/>
          <w:lang w:val="en-US" w:eastAsia="en-US"/>
        </w:rPr>
        <w:fldChar w:fldCharType="begin"/>
      </w:r>
      <w:r w:rsidRPr="000B3FDE">
        <w:instrText xml:space="preserve"> TOC \h \z \c "Figure" </w:instrText>
      </w:r>
      <w:r w:rsidRPr="000B3FDE">
        <w:rPr>
          <w:rFonts w:cs="Segoe UI"/>
          <w:noProof/>
          <w:lang w:val="en-US" w:eastAsia="en-US"/>
        </w:rPr>
        <w:fldChar w:fldCharType="separate"/>
      </w:r>
      <w:hyperlink w:anchor="_Toc510506371" w:history="1">
        <w:r w:rsidR="00B97CCD" w:rsidRPr="003D428C">
          <w:rPr>
            <w:rStyle w:val="Hyperlink"/>
            <w:noProof/>
          </w:rPr>
          <w:t>Figure A.1: Registration flow for authentication step-up service connected to an SP-IdP-Proxy</w:t>
        </w:r>
        <w:r w:rsidR="00B97CCD">
          <w:rPr>
            <w:noProof/>
            <w:webHidden/>
          </w:rPr>
          <w:tab/>
        </w:r>
        <w:r w:rsidR="00B97CCD">
          <w:rPr>
            <w:noProof/>
            <w:webHidden/>
          </w:rPr>
          <w:fldChar w:fldCharType="begin"/>
        </w:r>
        <w:r w:rsidR="00B97CCD">
          <w:rPr>
            <w:noProof/>
            <w:webHidden/>
          </w:rPr>
          <w:instrText xml:space="preserve"> PAGEREF _Toc510506371 \h </w:instrText>
        </w:r>
        <w:r w:rsidR="00B97CCD">
          <w:rPr>
            <w:noProof/>
            <w:webHidden/>
          </w:rPr>
        </w:r>
        <w:r w:rsidR="00B97CCD">
          <w:rPr>
            <w:noProof/>
            <w:webHidden/>
          </w:rPr>
          <w:fldChar w:fldCharType="separate"/>
        </w:r>
        <w:r w:rsidR="00B97CCD">
          <w:rPr>
            <w:noProof/>
            <w:webHidden/>
          </w:rPr>
          <w:t>9</w:t>
        </w:r>
        <w:r w:rsidR="00B97CCD">
          <w:rPr>
            <w:noProof/>
            <w:webHidden/>
          </w:rPr>
          <w:fldChar w:fldCharType="end"/>
        </w:r>
      </w:hyperlink>
    </w:p>
    <w:p w14:paraId="538F478E" w14:textId="77777777" w:rsidR="00B97CCD" w:rsidRDefault="00200161">
      <w:pPr>
        <w:pStyle w:val="TableofFigures"/>
        <w:rPr>
          <w:rFonts w:asciiTheme="minorHAnsi" w:eastAsiaTheme="minorEastAsia" w:hAnsiTheme="minorHAnsi" w:cstheme="minorBidi"/>
          <w:noProof/>
          <w:lang w:val="de-DE" w:eastAsia="de-DE"/>
        </w:rPr>
      </w:pPr>
      <w:hyperlink w:anchor="_Toc510506372" w:history="1">
        <w:r w:rsidR="00B97CCD" w:rsidRPr="003D428C">
          <w:rPr>
            <w:rStyle w:val="Hyperlink"/>
            <w:noProof/>
          </w:rPr>
          <w:t>Figure A.2: Authentication step-up process using MFA</w:t>
        </w:r>
        <w:r w:rsidR="00B97CCD">
          <w:rPr>
            <w:noProof/>
            <w:webHidden/>
          </w:rPr>
          <w:tab/>
        </w:r>
        <w:r w:rsidR="00B97CCD">
          <w:rPr>
            <w:noProof/>
            <w:webHidden/>
          </w:rPr>
          <w:fldChar w:fldCharType="begin"/>
        </w:r>
        <w:r w:rsidR="00B97CCD">
          <w:rPr>
            <w:noProof/>
            <w:webHidden/>
          </w:rPr>
          <w:instrText xml:space="preserve"> PAGEREF _Toc510506372 \h </w:instrText>
        </w:r>
        <w:r w:rsidR="00B97CCD">
          <w:rPr>
            <w:noProof/>
            <w:webHidden/>
          </w:rPr>
        </w:r>
        <w:r w:rsidR="00B97CCD">
          <w:rPr>
            <w:noProof/>
            <w:webHidden/>
          </w:rPr>
          <w:fldChar w:fldCharType="separate"/>
        </w:r>
        <w:r w:rsidR="00B97CCD">
          <w:rPr>
            <w:noProof/>
            <w:webHidden/>
          </w:rPr>
          <w:t>11</w:t>
        </w:r>
        <w:r w:rsidR="00B97CCD">
          <w:rPr>
            <w:noProof/>
            <w:webHidden/>
          </w:rPr>
          <w:fldChar w:fldCharType="end"/>
        </w:r>
      </w:hyperlink>
    </w:p>
    <w:p w14:paraId="24C7FE5B" w14:textId="501F5BAA" w:rsidR="00ED6D48" w:rsidRDefault="005F26A8" w:rsidP="00ED6D48">
      <w:pPr>
        <w:pStyle w:val="BodyText"/>
        <w:rPr>
          <w:rFonts w:asciiTheme="minorHAnsi" w:hAnsiTheme="minorHAnsi" w:cstheme="minorHAnsi"/>
        </w:rPr>
      </w:pPr>
      <w:r w:rsidRPr="000B3FDE">
        <w:rPr>
          <w:rFonts w:asciiTheme="minorHAnsi" w:hAnsiTheme="minorHAnsi" w:cstheme="minorHAnsi"/>
        </w:rPr>
        <w:fldChar w:fldCharType="end"/>
      </w:r>
      <w:bookmarkStart w:id="0" w:name="_Toc454467724"/>
    </w:p>
    <w:p w14:paraId="4D7572F3" w14:textId="77777777" w:rsidR="00CA076D" w:rsidRDefault="00CA076D" w:rsidP="00ED6D48">
      <w:pPr>
        <w:pStyle w:val="BodyText"/>
        <w:rPr>
          <w:rFonts w:asciiTheme="minorHAnsi" w:hAnsiTheme="minorHAnsi" w:cstheme="minorHAnsi"/>
        </w:rPr>
      </w:pPr>
    </w:p>
    <w:p w14:paraId="6D641281" w14:textId="77777777" w:rsidR="00ED6D48" w:rsidRDefault="00ED6D48" w:rsidP="00ED6D48">
      <w:pPr>
        <w:pStyle w:val="BodyText"/>
        <w:sectPr w:rsidR="00ED6D48" w:rsidSect="007B6F36">
          <w:headerReference w:type="default" r:id="rId18"/>
          <w:headerReference w:type="first" r:id="rId19"/>
          <w:footerReference w:type="first" r:id="rId20"/>
          <w:pgSz w:w="11906" w:h="16838" w:code="9"/>
          <w:pgMar w:top="1440" w:right="1077" w:bottom="1440" w:left="1077" w:header="567" w:footer="567" w:gutter="0"/>
          <w:cols w:space="708"/>
          <w:titlePg/>
          <w:docGrid w:linePitch="360"/>
        </w:sectPr>
      </w:pPr>
    </w:p>
    <w:p w14:paraId="503FE578" w14:textId="55D2AE8B" w:rsidR="00AC3060" w:rsidRPr="00D82509" w:rsidRDefault="00DB4A22" w:rsidP="00DB4A22">
      <w:pPr>
        <w:pStyle w:val="Heading1"/>
      </w:pPr>
      <w:bookmarkStart w:id="1" w:name="_Toc509922807"/>
      <w:r>
        <w:lastRenderedPageBreak/>
        <w:t>Introduction</w:t>
      </w:r>
      <w:bookmarkEnd w:id="0"/>
      <w:bookmarkEnd w:id="1"/>
    </w:p>
    <w:p w14:paraId="274A8F80" w14:textId="726FECBA" w:rsidR="00B91E52" w:rsidRDefault="00B91E52" w:rsidP="00B91E52">
      <w:pPr>
        <w:pStyle w:val="Heading2"/>
      </w:pPr>
      <w:bookmarkStart w:id="2" w:name="_Toc509922808"/>
      <w:r>
        <w:t>Background</w:t>
      </w:r>
      <w:bookmarkEnd w:id="2"/>
    </w:p>
    <w:p w14:paraId="71429CBC" w14:textId="158C7CD2" w:rsidR="00DB4A22" w:rsidRDefault="00DB4A22" w:rsidP="00DB4A22">
      <w:pPr>
        <w:pStyle w:val="BodyText"/>
      </w:pPr>
      <w:r>
        <w:t xml:space="preserve">These Guidelines </w:t>
      </w:r>
      <w:r w:rsidR="00304BD3">
        <w:t>are part of</w:t>
      </w:r>
      <w:r>
        <w:t xml:space="preserve"> a suite of recommendations that jointly support the AARC Blueprint Architecture (BPA) and the Policy Best Practices produced by the AARC project. </w:t>
      </w:r>
      <w:r w:rsidR="009B7C37">
        <w:t xml:space="preserve">These recommendations </w:t>
      </w:r>
      <w:r w:rsidR="00D67BD3">
        <w:t>are meant to</w:t>
      </w:r>
      <w:r w:rsidR="009B7C37">
        <w:t xml:space="preserve"> </w:t>
      </w:r>
      <w:r w:rsidR="00D67BD3">
        <w:t xml:space="preserve">support the </w:t>
      </w:r>
      <w:r>
        <w:t xml:space="preserve">use of federated </w:t>
      </w:r>
      <w:r w:rsidR="00D67BD3">
        <w:t xml:space="preserve">identities </w:t>
      </w:r>
      <w:r>
        <w:t>in research infrastructures and generic e-</w:t>
      </w:r>
      <w:r w:rsidR="00C03FC7">
        <w:t>i</w:t>
      </w:r>
      <w:r>
        <w:t>nfrastructures</w:t>
      </w:r>
      <w:r w:rsidR="009B7C37">
        <w:t xml:space="preserve"> and </w:t>
      </w:r>
      <w:r>
        <w:t xml:space="preserve">the interactions between </w:t>
      </w:r>
      <w:proofErr w:type="spellStart"/>
      <w:r w:rsidR="00E83B50">
        <w:t>IdPs</w:t>
      </w:r>
      <w:proofErr w:type="spellEnd"/>
      <w:r w:rsidR="00E83B50">
        <w:t>/SPs</w:t>
      </w:r>
      <w:r w:rsidR="00BE4DB7">
        <w:t xml:space="preserve"> and</w:t>
      </w:r>
      <w:r w:rsidR="00E83B50">
        <w:t xml:space="preserve"> </w:t>
      </w:r>
      <w:r w:rsidR="00C03FC7">
        <w:t>p</w:t>
      </w:r>
      <w:r>
        <w:t>roxies</w:t>
      </w:r>
      <w:r w:rsidR="008337DD" w:rsidRPr="002F0059">
        <w:t xml:space="preserve"> </w:t>
      </w:r>
      <w:r w:rsidR="008337DD">
        <w:rPr>
          <w:lang w:val="en-US"/>
        </w:rPr>
        <w:t>deployed therein</w:t>
      </w:r>
      <w:r w:rsidR="009B7C37">
        <w:t>.</w:t>
      </w:r>
      <w:r>
        <w:t xml:space="preserve"> </w:t>
      </w:r>
      <w:r w:rsidR="00E83B50">
        <w:t xml:space="preserve">They further </w:t>
      </w:r>
      <w:r>
        <w:t xml:space="preserve">enable research </w:t>
      </w:r>
      <w:r w:rsidR="003C2C68">
        <w:t xml:space="preserve">collaborations and e-infrastructures to offer </w:t>
      </w:r>
      <w:r w:rsidR="00EF7EB1">
        <w:t>s</w:t>
      </w:r>
      <w:r w:rsidR="003C2C68">
        <w:t>ervices by</w:t>
      </w:r>
      <w:r>
        <w:t xml:space="preserve"> </w:t>
      </w:r>
      <w:r w:rsidR="003E7A87">
        <w:t>providing</w:t>
      </w:r>
      <w:r w:rsidR="00E83B50">
        <w:t xml:space="preserve"> </w:t>
      </w:r>
      <w:r>
        <w:t xml:space="preserve">a </w:t>
      </w:r>
      <w:r w:rsidR="00E83B50">
        <w:t xml:space="preserve">well-defined and </w:t>
      </w:r>
      <w:r>
        <w:t xml:space="preserve">aligned </w:t>
      </w:r>
      <w:r w:rsidR="003C2C68">
        <w:t xml:space="preserve">set of </w:t>
      </w:r>
      <w:r>
        <w:t>polic</w:t>
      </w:r>
      <w:r w:rsidR="003C2C68">
        <w:t xml:space="preserve">ies </w:t>
      </w:r>
      <w:r w:rsidR="00E83B50">
        <w:t xml:space="preserve">across research and e-infrastructures. </w:t>
      </w:r>
      <w:r>
        <w:t xml:space="preserve"> </w:t>
      </w:r>
    </w:p>
    <w:p w14:paraId="2383C5C5" w14:textId="47EAD2A1" w:rsidR="00DB4A22" w:rsidRDefault="00E9729A" w:rsidP="00DB4A22">
      <w:pPr>
        <w:pStyle w:val="BodyText"/>
      </w:pPr>
      <w:r>
        <w:t>T</w:t>
      </w:r>
      <w:r w:rsidR="00DB4A22">
        <w:t xml:space="preserve">he </w:t>
      </w:r>
      <w:r w:rsidR="00DB4A22" w:rsidRPr="00ED6CFC">
        <w:rPr>
          <w:i/>
        </w:rPr>
        <w:t xml:space="preserve">AARC Blueprint </w:t>
      </w:r>
      <w:proofErr w:type="gramStart"/>
      <w:r w:rsidR="00DB4A22" w:rsidRPr="00ED6CFC">
        <w:rPr>
          <w:i/>
        </w:rPr>
        <w:t>Architecture</w:t>
      </w:r>
      <w:r w:rsidR="00DB4A22">
        <w:t xml:space="preserve"> </w:t>
      </w:r>
      <w:r>
        <w:t xml:space="preserve"> </w:t>
      </w:r>
      <w:r w:rsidR="00C03FC7">
        <w:t>[</w:t>
      </w:r>
      <w:proofErr w:type="gramEnd"/>
      <w:r w:rsidR="00200161">
        <w:fldChar w:fldCharType="begin"/>
      </w:r>
      <w:r w:rsidR="00200161">
        <w:instrText xml:space="preserve"> HYPERLINK \l "AARC_G012_BPA" </w:instrText>
      </w:r>
      <w:r w:rsidR="00200161">
        <w:fldChar w:fldCharType="separate"/>
      </w:r>
      <w:r w:rsidR="00C03FC7" w:rsidRPr="00C03FC7">
        <w:rPr>
          <w:rStyle w:val="Hyperlink"/>
        </w:rPr>
        <w:t>AARC-G012_BPA</w:t>
      </w:r>
      <w:r w:rsidR="00200161">
        <w:rPr>
          <w:rStyle w:val="Hyperlink"/>
        </w:rPr>
        <w:fldChar w:fldCharType="end"/>
      </w:r>
      <w:r w:rsidR="00C03FC7">
        <w:t>]</w:t>
      </w:r>
      <w:r>
        <w:t xml:space="preserve"> is a main result of the AARC project towards to enable the deployment of interoperable AAIs for research collaborations and e-infrastructures. The BPA defines generalise</w:t>
      </w:r>
      <w:r w:rsidR="00395C8E">
        <w:t>d</w:t>
      </w:r>
      <w:r>
        <w:t xml:space="preserve"> architectural </w:t>
      </w:r>
      <w:proofErr w:type="gramStart"/>
      <w:r>
        <w:t xml:space="preserve">patterns </w:t>
      </w:r>
      <w:r w:rsidR="00DB4A22">
        <w:t xml:space="preserve"> </w:t>
      </w:r>
      <w:r>
        <w:t>found</w:t>
      </w:r>
      <w:proofErr w:type="gramEnd"/>
      <w:r>
        <w:t xml:space="preserve"> in</w:t>
      </w:r>
      <w:r w:rsidR="00DB4A22">
        <w:t xml:space="preserve"> existing </w:t>
      </w:r>
      <w:r>
        <w:t xml:space="preserve">AAI </w:t>
      </w:r>
      <w:r w:rsidR="00DB4A22">
        <w:t xml:space="preserve">solutions. </w:t>
      </w:r>
      <w:r>
        <w:t>The cornerstone</w:t>
      </w:r>
      <w:r w:rsidR="00DB4A22">
        <w:t xml:space="preserve"> of th</w:t>
      </w:r>
      <w:r w:rsidR="004C2604">
        <w:t>e</w:t>
      </w:r>
      <w:r w:rsidR="00DB4A22">
        <w:t xml:space="preserve"> BPA is the SP-IdP</w:t>
      </w:r>
      <w:r w:rsidR="00196CD5">
        <w:t>-</w:t>
      </w:r>
      <w:r w:rsidR="00DB4A22">
        <w:t>Proxy</w:t>
      </w:r>
      <w:r>
        <w:t xml:space="preserve">, which passes along authentication information about the user to services. This </w:t>
      </w:r>
      <w:r w:rsidR="00B97CCD" w:rsidRPr="00B97CCD">
        <w:t>SP-IdP-P</w:t>
      </w:r>
      <w:r w:rsidR="00DB4A22">
        <w:t>roxy component may trigger additional actions for a user to “step-up</w:t>
      </w:r>
      <w:r w:rsidR="00D60D7E">
        <w:t xml:space="preserve"> its authentication</w:t>
      </w:r>
      <w:r w:rsidR="00DB4A22">
        <w:t>”</w:t>
      </w:r>
      <w:r w:rsidR="004C2604">
        <w:t>,</w:t>
      </w:r>
      <w:r w:rsidR="00DB4A22">
        <w:t xml:space="preserve"> </w:t>
      </w:r>
      <w:r w:rsidR="00F273ED">
        <w:t xml:space="preserve">i.e. provide a stronger level of authentication, </w:t>
      </w:r>
      <w:r w:rsidR="00DB4A22">
        <w:t>should this be required by a relying SP.</w:t>
      </w:r>
      <w:r>
        <w:t xml:space="preserve"> For this reason, the </w:t>
      </w:r>
      <w:r w:rsidR="00B97CCD" w:rsidRPr="00B97CCD">
        <w:t>SP-IdP-P</w:t>
      </w:r>
      <w:r>
        <w:t xml:space="preserve">roxy plays a central role in the present document. </w:t>
      </w:r>
    </w:p>
    <w:p w14:paraId="1146D895" w14:textId="7B9FA6AE" w:rsidR="00DB4A22" w:rsidRDefault="00DB4A22" w:rsidP="00DB4A22">
      <w:pPr>
        <w:pStyle w:val="BodyText"/>
      </w:pPr>
      <w:r>
        <w:t xml:space="preserve">The driving requirements for this document stem from work in </w:t>
      </w:r>
      <w:r w:rsidR="00D60D7E">
        <w:t xml:space="preserve">the </w:t>
      </w:r>
      <w:r>
        <w:t>AARC1</w:t>
      </w:r>
      <w:r w:rsidR="00D60D7E">
        <w:t xml:space="preserve"> project</w:t>
      </w:r>
      <w:r w:rsidR="004C2604">
        <w:t>,</w:t>
      </w:r>
      <w:r>
        <w:t xml:space="preserve"> where </w:t>
      </w:r>
      <w:r w:rsidR="004C2604">
        <w:t xml:space="preserve">the </w:t>
      </w:r>
      <w:r>
        <w:t xml:space="preserve">requirements of e-infrastructures, research infrastructures </w:t>
      </w:r>
      <w:r w:rsidR="004C2604">
        <w:t xml:space="preserve">and </w:t>
      </w:r>
      <w:r>
        <w:t>research communities were analysed together with the respective AAI architects and implementers.</w:t>
      </w:r>
    </w:p>
    <w:p w14:paraId="36347221" w14:textId="7DCCD971" w:rsidR="00DE33C9" w:rsidRDefault="008B3333" w:rsidP="00DB4A22">
      <w:pPr>
        <w:pStyle w:val="BodyText"/>
      </w:pPr>
      <w:r>
        <w:t>The engagement with the research c</w:t>
      </w:r>
      <w:r w:rsidR="00DB4A22">
        <w:t>ommunit</w:t>
      </w:r>
      <w:r>
        <w:t xml:space="preserve">ies, </w:t>
      </w:r>
      <w:r w:rsidR="00DB4A22">
        <w:t xml:space="preserve">showed that authentication step-up (i.e. </w:t>
      </w:r>
      <w:r w:rsidR="00285E3B">
        <w:t>two</w:t>
      </w:r>
      <w:r w:rsidR="004C2604">
        <w:t>-</w:t>
      </w:r>
      <w:r w:rsidR="00DB4A22">
        <w:t>factor authentication) is more urgently needed than elevating other components of assurance (such as identity vetting or authentication freshness). This document therefore focuses on elevation of the “authentication” component (as defined in current assurance frameworks R</w:t>
      </w:r>
      <w:r w:rsidR="0090010B">
        <w:t>EFEDS</w:t>
      </w:r>
      <w:r w:rsidR="00DB4A22">
        <w:t xml:space="preserve"> Assurance Framework (RAF)</w:t>
      </w:r>
      <w:r w:rsidR="00F273ED">
        <w:t xml:space="preserve"> [</w:t>
      </w:r>
      <w:hyperlink w:anchor="RAF" w:history="1">
        <w:r w:rsidR="00F273ED" w:rsidRPr="00F273ED">
          <w:rPr>
            <w:rStyle w:val="Hyperlink"/>
          </w:rPr>
          <w:t>RAF</w:t>
        </w:r>
      </w:hyperlink>
      <w:r w:rsidR="00F273ED">
        <w:t>]</w:t>
      </w:r>
      <w:r w:rsidR="00DB4A22">
        <w:t>, Vectors of Trust (</w:t>
      </w:r>
      <w:proofErr w:type="spellStart"/>
      <w:r w:rsidR="00DB4A22">
        <w:t>VoT</w:t>
      </w:r>
      <w:proofErr w:type="spellEnd"/>
      <w:r w:rsidR="00DB4A22">
        <w:t>)</w:t>
      </w:r>
      <w:r w:rsidR="00F273ED">
        <w:t xml:space="preserve"> [</w:t>
      </w:r>
      <w:proofErr w:type="spellStart"/>
      <w:r w:rsidR="00200161">
        <w:fldChar w:fldCharType="begin"/>
      </w:r>
      <w:r w:rsidR="00200161">
        <w:instrText xml:space="preserve"> HYPERLINK \l "VoT" </w:instrText>
      </w:r>
      <w:r w:rsidR="00200161">
        <w:fldChar w:fldCharType="separate"/>
      </w:r>
      <w:r w:rsidR="00F273ED" w:rsidRPr="00F273ED">
        <w:rPr>
          <w:rStyle w:val="Hyperlink"/>
        </w:rPr>
        <w:t>VoT</w:t>
      </w:r>
      <w:proofErr w:type="spellEnd"/>
      <w:r w:rsidR="00200161">
        <w:rPr>
          <w:rStyle w:val="Hyperlink"/>
        </w:rPr>
        <w:fldChar w:fldCharType="end"/>
      </w:r>
      <w:r w:rsidR="00F273ED">
        <w:t>]</w:t>
      </w:r>
      <w:r w:rsidR="00DB4A22">
        <w:t xml:space="preserve">, or NIST </w:t>
      </w:r>
      <w:r w:rsidR="00F273ED">
        <w:rPr>
          <w:i/>
        </w:rPr>
        <w:t>Digital Identity Guidelines</w:t>
      </w:r>
      <w:r w:rsidR="0090010B">
        <w:t xml:space="preserve"> [</w:t>
      </w:r>
      <w:hyperlink w:anchor="NIST_SP_800_63_3" w:history="1">
        <w:r w:rsidR="0090010B" w:rsidRPr="0090010B">
          <w:rPr>
            <w:rStyle w:val="Hyperlink"/>
            <w:lang w:val="en-US" w:eastAsia="en-US"/>
          </w:rPr>
          <w:t>NIST_SP-800-63-3</w:t>
        </w:r>
      </w:hyperlink>
      <w:r w:rsidR="0090010B">
        <w:rPr>
          <w:lang w:val="en-US" w:eastAsia="en-US"/>
        </w:rPr>
        <w:t>]</w:t>
      </w:r>
      <w:r w:rsidR="00DB4A22">
        <w:t>); elevation of the identity vetting assurance is out of scope for this document.</w:t>
      </w:r>
    </w:p>
    <w:p w14:paraId="4AD9837F" w14:textId="15967695" w:rsidR="00B91E52" w:rsidRDefault="00B91E52" w:rsidP="00B91E52">
      <w:pPr>
        <w:pStyle w:val="Heading2"/>
      </w:pPr>
      <w:bookmarkStart w:id="3" w:name="_Toc509922809"/>
      <w:r>
        <w:t>In this Document</w:t>
      </w:r>
      <w:bookmarkEnd w:id="3"/>
    </w:p>
    <w:p w14:paraId="65EF8094" w14:textId="3FC2034A" w:rsidR="00DB4A22" w:rsidRDefault="00DE33C9" w:rsidP="00DB4A22">
      <w:pPr>
        <w:pStyle w:val="BodyText"/>
      </w:pPr>
      <w:r>
        <w:t xml:space="preserve">The </w:t>
      </w:r>
      <w:r w:rsidR="00714FE9">
        <w:t>body of th</w:t>
      </w:r>
      <w:r w:rsidR="00B91E52">
        <w:t>is</w:t>
      </w:r>
      <w:r w:rsidR="00714FE9">
        <w:t xml:space="preserve"> </w:t>
      </w:r>
      <w:r>
        <w:t>doc</w:t>
      </w:r>
      <w:r w:rsidR="00F273ED">
        <w:t>ument</w:t>
      </w:r>
      <w:r>
        <w:t xml:space="preserve"> covers</w:t>
      </w:r>
      <w:r w:rsidR="00F273ED" w:rsidRPr="00F273ED">
        <w:t xml:space="preserve"> </w:t>
      </w:r>
      <w:r w:rsidR="00F273ED">
        <w:t xml:space="preserve">requirements </w:t>
      </w:r>
      <w:r w:rsidR="00714FE9">
        <w:t xml:space="preserve">(Section </w:t>
      </w:r>
      <w:r w:rsidR="00714FE9">
        <w:fldChar w:fldCharType="begin"/>
      </w:r>
      <w:r w:rsidR="00714FE9">
        <w:instrText xml:space="preserve"> REF _Ref509917082 \r \h </w:instrText>
      </w:r>
      <w:r w:rsidR="00714FE9">
        <w:fldChar w:fldCharType="separate"/>
      </w:r>
      <w:r w:rsidR="00C13B4C">
        <w:t>2</w:t>
      </w:r>
      <w:r w:rsidR="00714FE9">
        <w:fldChar w:fldCharType="end"/>
      </w:r>
      <w:r w:rsidR="00714FE9">
        <w:t xml:space="preserve">) </w:t>
      </w:r>
      <w:r w:rsidR="00F273ED">
        <w:t>and implementation recommendations</w:t>
      </w:r>
      <w:r w:rsidR="00714FE9">
        <w:t xml:space="preserve"> (Section </w:t>
      </w:r>
      <w:r w:rsidR="00714FE9">
        <w:fldChar w:fldCharType="begin"/>
      </w:r>
      <w:r w:rsidR="00714FE9">
        <w:instrText xml:space="preserve"> REF _Ref509917097 \r \h </w:instrText>
      </w:r>
      <w:r w:rsidR="00714FE9">
        <w:fldChar w:fldCharType="separate"/>
      </w:r>
      <w:r w:rsidR="00C13B4C">
        <w:t>3</w:t>
      </w:r>
      <w:r w:rsidR="00714FE9">
        <w:fldChar w:fldCharType="end"/>
      </w:r>
      <w:r w:rsidR="00714FE9">
        <w:t xml:space="preserve">); a proposed authentication step-up model is described in </w:t>
      </w:r>
      <w:r w:rsidR="00714FE9">
        <w:fldChar w:fldCharType="begin"/>
      </w:r>
      <w:r w:rsidR="00714FE9">
        <w:instrText xml:space="preserve"> REF _Ref509843134 \r \h </w:instrText>
      </w:r>
      <w:r w:rsidR="00714FE9">
        <w:fldChar w:fldCharType="separate"/>
      </w:r>
      <w:r w:rsidR="00C13B4C">
        <w:t>Appendix A</w:t>
      </w:r>
      <w:r w:rsidR="00714FE9">
        <w:fldChar w:fldCharType="end"/>
      </w:r>
      <w:r w:rsidR="00714FE9">
        <w:t xml:space="preserve">, and related information is outlined in </w:t>
      </w:r>
      <w:r w:rsidR="00714FE9">
        <w:fldChar w:fldCharType="begin"/>
      </w:r>
      <w:r w:rsidR="00714FE9">
        <w:instrText xml:space="preserve"> REF _Ref509917163 \r \h </w:instrText>
      </w:r>
      <w:r w:rsidR="00714FE9">
        <w:fldChar w:fldCharType="separate"/>
      </w:r>
      <w:r w:rsidR="00C13B4C">
        <w:t>Appendix B</w:t>
      </w:r>
      <w:r w:rsidR="00714FE9">
        <w:fldChar w:fldCharType="end"/>
      </w:r>
      <w:r w:rsidR="00B91E52">
        <w:t>.</w:t>
      </w:r>
    </w:p>
    <w:p w14:paraId="484FE4A1" w14:textId="3C02DEAA" w:rsidR="00B91E52" w:rsidRDefault="00B91E52" w:rsidP="00B91E52">
      <w:pPr>
        <w:pStyle w:val="Heading2"/>
      </w:pPr>
      <w:bookmarkStart w:id="4" w:name="_Toc509922810"/>
      <w:r>
        <w:lastRenderedPageBreak/>
        <w:t>Target Audience</w:t>
      </w:r>
      <w:bookmarkEnd w:id="4"/>
    </w:p>
    <w:p w14:paraId="30248D4D" w14:textId="0C98719E" w:rsidR="00DB4A22" w:rsidRDefault="00DB4A22" w:rsidP="00DB4A22">
      <w:pPr>
        <w:pStyle w:val="BodyText"/>
      </w:pPr>
      <w:r>
        <w:t xml:space="preserve">The target audience includes implementers of SPs that require </w:t>
      </w:r>
      <w:r w:rsidR="00196CD5">
        <w:t>m</w:t>
      </w:r>
      <w:r>
        <w:t>ulti-</w:t>
      </w:r>
      <w:r w:rsidR="00196CD5">
        <w:t>f</w:t>
      </w:r>
      <w:r>
        <w:t xml:space="preserve">actor </w:t>
      </w:r>
      <w:r w:rsidR="00196CD5">
        <w:t>a</w:t>
      </w:r>
      <w:r>
        <w:t>uthentication (MFA), implementers of MFA services and developers/operators of SP-IdP-Proxies.</w:t>
      </w:r>
    </w:p>
    <w:p w14:paraId="5524E1FE" w14:textId="02FEBCFF" w:rsidR="00B91E52" w:rsidRDefault="00B91E52" w:rsidP="00B91E52">
      <w:pPr>
        <w:pStyle w:val="Heading2"/>
      </w:pPr>
      <w:bookmarkStart w:id="5" w:name="_Toc509922811"/>
      <w:r>
        <w:t>Terminology</w:t>
      </w:r>
      <w:bookmarkEnd w:id="5"/>
    </w:p>
    <w:p w14:paraId="054D8D28" w14:textId="2FD0079C" w:rsidR="00DB4A22" w:rsidRDefault="00DB4A22" w:rsidP="00DB4A22">
      <w:pPr>
        <w:pStyle w:val="BodyText"/>
      </w:pPr>
      <w:r>
        <w:t>To be specific, and to avoid confusion</w:t>
      </w:r>
      <w:r w:rsidR="00196CD5">
        <w:t>,</w:t>
      </w:r>
      <w:r>
        <w:t xml:space="preserve"> in the context of this document </w:t>
      </w:r>
      <w:r w:rsidR="004D327A">
        <w:t>the term “step-up authentication” or “authentication step-up”</w:t>
      </w:r>
      <w:r>
        <w:t xml:space="preserve"> refer</w:t>
      </w:r>
      <w:r w:rsidR="004D327A">
        <w:t>s</w:t>
      </w:r>
      <w:r>
        <w:t xml:space="preserve"> to the elevation of the authentication component of an assurance framework</w:t>
      </w:r>
      <w:r w:rsidR="004D327A">
        <w:t>.</w:t>
      </w:r>
    </w:p>
    <w:p w14:paraId="6C30BD9A" w14:textId="24E6A972" w:rsidR="00D4147D" w:rsidRDefault="00D4147D" w:rsidP="00D4147D">
      <w:pPr>
        <w:pStyle w:val="Heading2"/>
      </w:pPr>
      <w:bookmarkStart w:id="6" w:name="_Toc509922812"/>
      <w:r>
        <w:t>Scope</w:t>
      </w:r>
      <w:bookmarkEnd w:id="6"/>
    </w:p>
    <w:p w14:paraId="3FFF2E7D" w14:textId="5ADE4FDB" w:rsidR="00D4147D" w:rsidRPr="00D4147D" w:rsidRDefault="00D4147D" w:rsidP="00D4147D">
      <w:pPr>
        <w:pStyle w:val="BodyText"/>
      </w:pPr>
      <w:r>
        <w:t>As mentioned above, th</w:t>
      </w:r>
      <w:r w:rsidR="00914722">
        <w:t xml:space="preserve">ese guidelines </w:t>
      </w:r>
      <w:r>
        <w:t>focus on elevation of the authentication component, specifically, the technical aspects</w:t>
      </w:r>
      <w:r w:rsidR="00914722">
        <w:t xml:space="preserve"> of its implementation</w:t>
      </w:r>
      <w:r>
        <w:t xml:space="preserve">. </w:t>
      </w:r>
      <w:r w:rsidR="00914722">
        <w:t xml:space="preserve">While step-up of the authentication component has implications for many related aspects, </w:t>
      </w:r>
      <w:r w:rsidR="00914722" w:rsidRPr="00A9032D">
        <w:rPr>
          <w:rFonts w:asciiTheme="minorHAnsi" w:hAnsiTheme="minorHAnsi" w:cstheme="minorHAnsi"/>
        </w:rPr>
        <w:t xml:space="preserve">such as “How to ensure the </w:t>
      </w:r>
      <w:r w:rsidR="00914722">
        <w:rPr>
          <w:rFonts w:asciiTheme="minorHAnsi" w:hAnsiTheme="minorHAnsi" w:cstheme="minorHAnsi"/>
        </w:rPr>
        <w:t>seco</w:t>
      </w:r>
      <w:r w:rsidR="00914722" w:rsidRPr="00A9032D">
        <w:rPr>
          <w:rFonts w:asciiTheme="minorHAnsi" w:hAnsiTheme="minorHAnsi" w:cstheme="minorHAnsi"/>
        </w:rPr>
        <w:t>nd factor is delivered to the right entity?”</w:t>
      </w:r>
      <w:r w:rsidR="00914722">
        <w:rPr>
          <w:rFonts w:asciiTheme="minorHAnsi" w:hAnsiTheme="minorHAnsi" w:cstheme="minorHAnsi"/>
        </w:rPr>
        <w:t xml:space="preserve"> or</w:t>
      </w:r>
      <w:r w:rsidR="00914722" w:rsidRPr="00A9032D">
        <w:rPr>
          <w:rFonts w:asciiTheme="minorHAnsi" w:hAnsiTheme="minorHAnsi" w:cstheme="minorHAnsi"/>
        </w:rPr>
        <w:t xml:space="preserve"> “How can I describe different levels of authentication assurance?”</w:t>
      </w:r>
      <w:r w:rsidR="00914722">
        <w:rPr>
          <w:rFonts w:asciiTheme="minorHAnsi" w:hAnsiTheme="minorHAnsi" w:cstheme="minorHAnsi"/>
        </w:rPr>
        <w:t>, discussion of these is outside the scope of this document.</w:t>
      </w:r>
    </w:p>
    <w:p w14:paraId="01A52F73" w14:textId="3919F3B8" w:rsidR="00B91E52" w:rsidRDefault="00B91E52" w:rsidP="00B91E52">
      <w:pPr>
        <w:pStyle w:val="Heading2"/>
      </w:pPr>
      <w:bookmarkStart w:id="7" w:name="_Toc509922813"/>
      <w:r>
        <w:t>Standards and Protocols</w:t>
      </w:r>
      <w:bookmarkEnd w:id="7"/>
    </w:p>
    <w:p w14:paraId="0B2CE444" w14:textId="07E959B4" w:rsidR="00DB4A22" w:rsidRDefault="00500641" w:rsidP="00DB4A22">
      <w:pPr>
        <w:pStyle w:val="BodyText"/>
      </w:pPr>
      <w:r>
        <w:t xml:space="preserve">This document aims to </w:t>
      </w:r>
      <w:r w:rsidR="00DB4A22">
        <w:t xml:space="preserve">encourage implementers of authentication step-up services to follow existing approaches and patterns, such as using standardised protocols, as closely as possible, to ensure that step-up services </w:t>
      </w:r>
      <w:r w:rsidR="00A15D0D">
        <w:t xml:space="preserve">can </w:t>
      </w:r>
      <w:r w:rsidR="00DB4A22">
        <w:t>be useful in multiple scenarios and that individual components can be replaced by others.</w:t>
      </w:r>
    </w:p>
    <w:p w14:paraId="629B0475" w14:textId="3F817987" w:rsidR="00B33EDF" w:rsidRDefault="00DB4A22" w:rsidP="00DB4A22">
      <w:pPr>
        <w:pStyle w:val="BodyText"/>
      </w:pPr>
      <w:r>
        <w:t xml:space="preserve">Even though SAML terminology </w:t>
      </w:r>
      <w:r w:rsidR="004D327A">
        <w:t xml:space="preserve">is used </w:t>
      </w:r>
      <w:r>
        <w:t xml:space="preserve">extensively in the document, the recommendations are also </w:t>
      </w:r>
      <w:r w:rsidR="008B3333">
        <w:t xml:space="preserve">valid </w:t>
      </w:r>
      <w:r>
        <w:t>for OIDC and the flows are protocol agnostic.</w:t>
      </w:r>
    </w:p>
    <w:p w14:paraId="3C05B37C" w14:textId="2ED82E2E" w:rsidR="00DB4A22" w:rsidRDefault="00DB4A22" w:rsidP="00DB4A22">
      <w:pPr>
        <w:pStyle w:val="Heading1"/>
      </w:pPr>
      <w:bookmarkStart w:id="8" w:name="_Ref509917082"/>
      <w:bookmarkStart w:id="9" w:name="_Toc509922814"/>
      <w:r>
        <w:t>Requirements</w:t>
      </w:r>
      <w:bookmarkEnd w:id="8"/>
      <w:bookmarkEnd w:id="9"/>
    </w:p>
    <w:p w14:paraId="3D83252A" w14:textId="56AEB93D" w:rsidR="00DB4A22" w:rsidRDefault="00DB4A22" w:rsidP="00A15D0D">
      <w:pPr>
        <w:pStyle w:val="BodyText"/>
      </w:pPr>
      <w:r>
        <w:t xml:space="preserve">Authentication step-up is a general requirement </w:t>
      </w:r>
      <w:r w:rsidR="004A14B7">
        <w:t>for</w:t>
      </w:r>
      <w:r>
        <w:t xml:space="preserve"> multiple communities. The documents referenced in </w:t>
      </w:r>
      <w:r w:rsidR="00DE33C9">
        <w:fldChar w:fldCharType="begin"/>
      </w:r>
      <w:r w:rsidR="00DE33C9">
        <w:instrText xml:space="preserve"> REF _Ref509840860 \r \h </w:instrText>
      </w:r>
      <w:r w:rsidR="00DE33C9">
        <w:fldChar w:fldCharType="separate"/>
      </w:r>
      <w:r w:rsidR="00C13B4C">
        <w:t>Appendix B</w:t>
      </w:r>
      <w:r w:rsidR="00DE33C9">
        <w:fldChar w:fldCharType="end"/>
      </w:r>
      <w:r>
        <w:t xml:space="preserve"> include use cases from th</w:t>
      </w:r>
      <w:r w:rsidR="003F026C">
        <w:t>os</w:t>
      </w:r>
      <w:r>
        <w:t>e communities</w:t>
      </w:r>
      <w:r w:rsidR="003F026C">
        <w:t>;</w:t>
      </w:r>
      <w:r>
        <w:t xml:space="preserve"> </w:t>
      </w:r>
      <w:r w:rsidR="003F026C">
        <w:t>t</w:t>
      </w:r>
      <w:r>
        <w:t xml:space="preserve">hese often describe requirements very </w:t>
      </w:r>
      <w:r w:rsidR="003F026C">
        <w:t>specific</w:t>
      </w:r>
      <w:r>
        <w:t xml:space="preserve"> to their use case and some level of abstraction</w:t>
      </w:r>
      <w:r w:rsidR="003F026C">
        <w:t xml:space="preserve"> is required</w:t>
      </w:r>
      <w:r>
        <w:t>. The general use</w:t>
      </w:r>
      <w:r w:rsidR="00DE33C9">
        <w:t xml:space="preserve"> </w:t>
      </w:r>
      <w:r>
        <w:t xml:space="preserve">case </w:t>
      </w:r>
      <w:r w:rsidR="00A15D0D">
        <w:t>is of</w:t>
      </w:r>
      <w:r>
        <w:t xml:space="preserve"> users</w:t>
      </w:r>
      <w:r w:rsidR="00A15D0D">
        <w:t xml:space="preserve">, such as citizen scientists, that try </w:t>
      </w:r>
      <w:r w:rsidR="00D501E4">
        <w:t xml:space="preserve">to </w:t>
      </w:r>
      <w:r w:rsidR="00A15D0D">
        <w:t>authenticate to resources using credentials with low assurance. Whilst some resources are available to them, some others may require m</w:t>
      </w:r>
      <w:r>
        <w:t>ore secure authentication methods. Authentication step-up is</w:t>
      </w:r>
      <w:r w:rsidR="00A15D0D">
        <w:t xml:space="preserve"> then</w:t>
      </w:r>
      <w:r>
        <w:t xml:space="preserve"> needed to improve the </w:t>
      </w:r>
      <w:r w:rsidR="00A15D0D">
        <w:t xml:space="preserve">original </w:t>
      </w:r>
      <w:r>
        <w:t xml:space="preserve">authentication strength of those users. Unfortunately, many </w:t>
      </w:r>
      <w:proofErr w:type="spellStart"/>
      <w:r>
        <w:t>IdPs</w:t>
      </w:r>
      <w:proofErr w:type="spellEnd"/>
      <w:r>
        <w:t xml:space="preserve"> fall short of providing information about assurance components. Reasons for this include unavailability in general at the </w:t>
      </w:r>
      <w:proofErr w:type="spellStart"/>
      <w:r>
        <w:t>IdPs</w:t>
      </w:r>
      <w:proofErr w:type="spellEnd"/>
      <w:r>
        <w:t xml:space="preserve">, </w:t>
      </w:r>
      <w:r w:rsidR="00DE33C9">
        <w:t xml:space="preserve">the </w:t>
      </w:r>
      <w:r>
        <w:t>cost of deliver</w:t>
      </w:r>
      <w:r w:rsidR="00DE33C9">
        <w:t>ing</w:t>
      </w:r>
      <w:r>
        <w:t xml:space="preserve"> higher levels of authentication, the complexity of signalling authentication levels, and missing standards to do this in an internationally uniform way.</w:t>
      </w:r>
    </w:p>
    <w:p w14:paraId="6B359964" w14:textId="36069250" w:rsidR="00DB4A22" w:rsidRDefault="00DB4A22" w:rsidP="00DB4A22">
      <w:pPr>
        <w:pStyle w:val="BodyText"/>
      </w:pPr>
      <w:r>
        <w:lastRenderedPageBreak/>
        <w:t xml:space="preserve">A related point is that some communities have users that do not have home institutions (or the home institutions do not have an </w:t>
      </w:r>
      <w:r w:rsidR="00DE33C9">
        <w:t>i</w:t>
      </w:r>
      <w:r>
        <w:t xml:space="preserve">dentity </w:t>
      </w:r>
      <w:r w:rsidR="00DE33C9">
        <w:t>p</w:t>
      </w:r>
      <w:r>
        <w:t xml:space="preserve">rovider that releases appropriate attributes); these </w:t>
      </w:r>
      <w:r w:rsidR="003F026C">
        <w:t xml:space="preserve">users </w:t>
      </w:r>
      <w:r>
        <w:t xml:space="preserve">may authenticate initially </w:t>
      </w:r>
      <w:r w:rsidR="00A15D0D">
        <w:t xml:space="preserve">using for instance </w:t>
      </w:r>
      <w:r>
        <w:t xml:space="preserve">social media or self-registered </w:t>
      </w:r>
      <w:proofErr w:type="gramStart"/>
      <w:r>
        <w:t>accounts, and</w:t>
      </w:r>
      <w:proofErr w:type="gramEnd"/>
      <w:r>
        <w:t xml:space="preserve"> may need step-up </w:t>
      </w:r>
      <w:r w:rsidR="00A15D0D">
        <w:t xml:space="preserve">authentication </w:t>
      </w:r>
      <w:r>
        <w:t xml:space="preserve">when accessing more </w:t>
      </w:r>
      <w:r w:rsidR="00FE02DE">
        <w:t>security sensitive</w:t>
      </w:r>
      <w:r>
        <w:t xml:space="preserve"> resources. See also </w:t>
      </w:r>
      <w:r w:rsidR="00112A4C" w:rsidRPr="004A14B7">
        <w:rPr>
          <w:i/>
          <w:lang w:val="en-US" w:eastAsia="en-US"/>
        </w:rPr>
        <w:t>Milestone MJRA1.2: Design for Deploying Solutions for “Guest Identities”</w:t>
      </w:r>
      <w:r w:rsidR="00112A4C">
        <w:t xml:space="preserve"> [</w:t>
      </w:r>
      <w:hyperlink w:anchor="AARC1_MJRA1_2" w:history="1">
        <w:r w:rsidRPr="00112A4C">
          <w:rPr>
            <w:rStyle w:val="Hyperlink"/>
          </w:rPr>
          <w:t>AARC1-MJRA1</w:t>
        </w:r>
        <w:r w:rsidR="00112A4C" w:rsidRPr="00112A4C">
          <w:rPr>
            <w:rStyle w:val="Hyperlink"/>
          </w:rPr>
          <w:t>-</w:t>
        </w:r>
        <w:r w:rsidRPr="00112A4C">
          <w:rPr>
            <w:rStyle w:val="Hyperlink"/>
          </w:rPr>
          <w:t>2</w:t>
        </w:r>
      </w:hyperlink>
      <w:r w:rsidR="00112A4C">
        <w:t>]</w:t>
      </w:r>
      <w:r>
        <w:t>.</w:t>
      </w:r>
    </w:p>
    <w:p w14:paraId="2A4BB914" w14:textId="4C6B2576" w:rsidR="00A15D0D" w:rsidRDefault="00DB4A22" w:rsidP="00DB4A22">
      <w:pPr>
        <w:pStyle w:val="BodyText"/>
      </w:pPr>
      <w:r>
        <w:t xml:space="preserve">As there is a trend </w:t>
      </w:r>
      <w:r w:rsidR="00112A4C">
        <w:t>among</w:t>
      </w:r>
      <w:r>
        <w:t xml:space="preserve"> service providers towards using OpenID Connect (OIDC), a sensible approach is required to make sure step-up works for both SAML and OIDC. From a high</w:t>
      </w:r>
      <w:r w:rsidR="00112A4C">
        <w:t>-</w:t>
      </w:r>
      <w:r>
        <w:t xml:space="preserve">level </w:t>
      </w:r>
      <w:r w:rsidR="00112A4C">
        <w:t xml:space="preserve">point of </w:t>
      </w:r>
      <w:r>
        <w:t xml:space="preserve">view, services need </w:t>
      </w:r>
      <w:r w:rsidR="00A15D0D">
        <w:t xml:space="preserve">to </w:t>
      </w:r>
      <w:r w:rsidR="003F026C">
        <w:t xml:space="preserve">meet </w:t>
      </w:r>
      <w:r>
        <w:t xml:space="preserve">only a few </w:t>
      </w:r>
      <w:r w:rsidR="003F026C">
        <w:t>criteria</w:t>
      </w:r>
      <w:r>
        <w:t xml:space="preserve"> </w:t>
      </w:r>
      <w:r w:rsidR="00112A4C">
        <w:t>to ensure</w:t>
      </w:r>
      <w:r>
        <w:t xml:space="preserve"> this. </w:t>
      </w:r>
    </w:p>
    <w:p w14:paraId="024A8911" w14:textId="7996BEF5" w:rsidR="00DB4A22" w:rsidRDefault="00DB4A22" w:rsidP="00DB4A22">
      <w:pPr>
        <w:pStyle w:val="BodyText"/>
      </w:pPr>
      <w:r>
        <w:t xml:space="preserve">First of all, </w:t>
      </w:r>
      <w:r w:rsidR="002F44F4">
        <w:t>service providers</w:t>
      </w:r>
      <w:r>
        <w:t xml:space="preserve"> need to </w:t>
      </w:r>
      <w:r w:rsidR="002F44F4">
        <w:t xml:space="preserve">be able to </w:t>
      </w:r>
      <w:r>
        <w:t xml:space="preserve">express the requirement </w:t>
      </w:r>
      <w:r w:rsidR="003F026C">
        <w:t>for</w:t>
      </w:r>
      <w:r>
        <w:t xml:space="preserve"> the user to be authenticated with a </w:t>
      </w:r>
      <w:r w:rsidR="00112A4C">
        <w:t>seco</w:t>
      </w:r>
      <w:r>
        <w:t xml:space="preserve">nd factor. </w:t>
      </w:r>
      <w:proofErr w:type="gramStart"/>
      <w:r>
        <w:t>Typically</w:t>
      </w:r>
      <w:proofErr w:type="gramEnd"/>
      <w:r>
        <w:t xml:space="preserve"> a service will redirect a user to the IdP the user came from with the request to authenticate the user with a </w:t>
      </w:r>
      <w:r w:rsidR="003F026C">
        <w:t>seco</w:t>
      </w:r>
      <w:r>
        <w:t xml:space="preserve">nd factor. In the context of the AARC BPA, this IdP is the </w:t>
      </w:r>
      <w:r w:rsidR="00B97CCD">
        <w:t>SP</w:t>
      </w:r>
      <w:r w:rsidR="00A2256F">
        <w:t>-</w:t>
      </w:r>
      <w:proofErr w:type="spellStart"/>
      <w:r w:rsidR="00A2256F">
        <w:t>Idp</w:t>
      </w:r>
      <w:proofErr w:type="spellEnd"/>
      <w:r w:rsidR="00A2256F">
        <w:t>-P</w:t>
      </w:r>
      <w:r>
        <w:t xml:space="preserve">roxy. In return, the SP needs to be provided with information on how a user was authenticated (e.g. whether a </w:t>
      </w:r>
      <w:r w:rsidR="003F026C">
        <w:t>seco</w:t>
      </w:r>
      <w:r>
        <w:t>nd factor was used or not).</w:t>
      </w:r>
    </w:p>
    <w:p w14:paraId="30EB026A" w14:textId="25025ACF" w:rsidR="00DB4A22" w:rsidRDefault="00DB4A22" w:rsidP="00DB4A22">
      <w:pPr>
        <w:pStyle w:val="Heading1"/>
      </w:pPr>
      <w:bookmarkStart w:id="10" w:name="_Ref509917097"/>
      <w:bookmarkStart w:id="11" w:name="_Toc509922815"/>
      <w:r>
        <w:t>Implementation</w:t>
      </w:r>
      <w:r w:rsidR="00ED3C01">
        <w:t xml:space="preserve"> Recommendations</w:t>
      </w:r>
      <w:bookmarkEnd w:id="10"/>
      <w:bookmarkEnd w:id="11"/>
    </w:p>
    <w:p w14:paraId="75742831" w14:textId="055864AC" w:rsidR="00DB4A22" w:rsidRDefault="00DB4A22" w:rsidP="00DB4A22">
      <w:pPr>
        <w:pStyle w:val="BodyText"/>
      </w:pPr>
      <w:r>
        <w:t xml:space="preserve">This section summarises </w:t>
      </w:r>
      <w:r w:rsidR="00ED3C01">
        <w:t xml:space="preserve">implementation recommendations based on </w:t>
      </w:r>
      <w:r>
        <w:t xml:space="preserve">the lessons learned </w:t>
      </w:r>
      <w:r w:rsidR="00427977">
        <w:t xml:space="preserve">– from work and implementations such as those described in </w:t>
      </w:r>
      <w:r w:rsidR="00427977">
        <w:fldChar w:fldCharType="begin"/>
      </w:r>
      <w:r w:rsidR="00427977">
        <w:instrText xml:space="preserve"> REF _Ref509840860 \r \h </w:instrText>
      </w:r>
      <w:r w:rsidR="00427977">
        <w:fldChar w:fldCharType="separate"/>
      </w:r>
      <w:r w:rsidR="00C13B4C">
        <w:t>Appendix B</w:t>
      </w:r>
      <w:r w:rsidR="00427977">
        <w:fldChar w:fldCharType="end"/>
      </w:r>
      <w:r w:rsidR="00427977">
        <w:t xml:space="preserve"> – </w:t>
      </w:r>
      <w:r>
        <w:t>regarding authentication step-up services</w:t>
      </w:r>
      <w:r w:rsidR="00427977">
        <w:t>,</w:t>
      </w:r>
      <w:r>
        <w:t xml:space="preserve"> </w:t>
      </w:r>
      <w:r w:rsidR="00ED3C01">
        <w:t xml:space="preserve">and on </w:t>
      </w:r>
      <w:r>
        <w:t xml:space="preserve">the results </w:t>
      </w:r>
      <w:r w:rsidR="00ED3C01">
        <w:t>of</w:t>
      </w:r>
      <w:r>
        <w:t xml:space="preserve"> many discussions on the matter. </w:t>
      </w:r>
      <w:r w:rsidR="00427977">
        <w:t>The recommendations address b</w:t>
      </w:r>
      <w:r w:rsidR="00ED3C01">
        <w:t>oth</w:t>
      </w:r>
      <w:r>
        <w:t xml:space="preserve"> SAML and OIDC for implementing the step-up flows.</w:t>
      </w:r>
    </w:p>
    <w:p w14:paraId="6AEEF304" w14:textId="04716BC9" w:rsidR="00ED3C01" w:rsidRDefault="00ED3C01" w:rsidP="00DB4A22">
      <w:pPr>
        <w:pStyle w:val="BodyText"/>
      </w:pPr>
      <w:r>
        <w:t>The recommendations are as follows:</w:t>
      </w:r>
    </w:p>
    <w:p w14:paraId="48B232BC" w14:textId="62A16184" w:rsidR="00DB4A22" w:rsidRDefault="00DB4A22" w:rsidP="00B97CCD">
      <w:pPr>
        <w:pStyle w:val="Numberwithspace-level1"/>
      </w:pPr>
      <w:r>
        <w:t xml:space="preserve">The SPs and the </w:t>
      </w:r>
      <w:r w:rsidR="00C611E4">
        <w:t>SP-IdP-P</w:t>
      </w:r>
      <w:r>
        <w:t xml:space="preserve">roxy may agree via a policy that only users that </w:t>
      </w:r>
      <w:r w:rsidR="00427977">
        <w:t>authenticated with</w:t>
      </w:r>
      <w:r>
        <w:t xml:space="preserve"> </w:t>
      </w:r>
      <w:r w:rsidR="00F06686">
        <w:t>multi-factor authentication (</w:t>
      </w:r>
      <w:r>
        <w:t>MFA</w:t>
      </w:r>
      <w:r w:rsidR="00F06686">
        <w:t>)</w:t>
      </w:r>
      <w:r>
        <w:t xml:space="preserve"> be passed onwards to </w:t>
      </w:r>
      <w:r w:rsidR="00C611E4">
        <w:t>those</w:t>
      </w:r>
      <w:r>
        <w:t xml:space="preserve"> SPs. In this case, SPs may rely on the </w:t>
      </w:r>
      <w:r w:rsidR="00B97CCD" w:rsidRPr="00B97CCD">
        <w:t>SP-IdP-P</w:t>
      </w:r>
      <w:r>
        <w:t xml:space="preserve">roxy </w:t>
      </w:r>
      <w:r w:rsidR="00C611E4">
        <w:t>to ensure that multi-factor authentication has taken place as it is presented</w:t>
      </w:r>
      <w:r>
        <w:t xml:space="preserve"> </w:t>
      </w:r>
      <w:r w:rsidR="00C611E4">
        <w:t>in</w:t>
      </w:r>
      <w:r>
        <w:t xml:space="preserve"> </w:t>
      </w:r>
      <w:r w:rsidR="00C611E4">
        <w:t xml:space="preserve">the </w:t>
      </w:r>
      <w:r>
        <w:t xml:space="preserve">flow described in </w:t>
      </w:r>
      <w:r w:rsidR="00ED3C01">
        <w:fldChar w:fldCharType="begin"/>
      </w:r>
      <w:r w:rsidR="00ED3C01">
        <w:instrText xml:space="preserve"> REF _Ref509843134 \r \h </w:instrText>
      </w:r>
      <w:r w:rsidR="00ED3C01">
        <w:fldChar w:fldCharType="separate"/>
      </w:r>
      <w:r w:rsidR="00C13B4C">
        <w:t>Appendix A</w:t>
      </w:r>
      <w:r w:rsidR="00ED3C01">
        <w:fldChar w:fldCharType="end"/>
      </w:r>
      <w:r>
        <w:t>, without further communication.</w:t>
      </w:r>
    </w:p>
    <w:p w14:paraId="7751202C" w14:textId="55F6243F" w:rsidR="00DB4A22" w:rsidRDefault="00533C4E" w:rsidP="00B97CCD">
      <w:pPr>
        <w:pStyle w:val="Numbernospace-level1"/>
      </w:pPr>
      <w:r>
        <w:t>When</w:t>
      </w:r>
      <w:r w:rsidR="00C611E4">
        <w:t xml:space="preserve"> there is no policy configuration in the SP-IdP-Proxy</w:t>
      </w:r>
      <w:r w:rsidR="00545E27">
        <w:t xml:space="preserve"> for a given </w:t>
      </w:r>
      <w:r w:rsidR="00DB4A22">
        <w:t>SP</w:t>
      </w:r>
      <w:r w:rsidR="00545E27">
        <w:t>, then the SP</w:t>
      </w:r>
      <w:r w:rsidR="00DB4A22">
        <w:t xml:space="preserve"> should </w:t>
      </w:r>
      <w:r w:rsidR="00860FB3">
        <w:t>be able to signal</w:t>
      </w:r>
      <w:r w:rsidR="00DB4A22">
        <w:t xml:space="preserve"> the requirement for </w:t>
      </w:r>
      <w:r w:rsidR="00F06686">
        <w:t>m</w:t>
      </w:r>
      <w:r w:rsidR="00DB4A22">
        <w:t>ulti</w:t>
      </w:r>
      <w:r w:rsidR="00F06686">
        <w:t>-f</w:t>
      </w:r>
      <w:r w:rsidR="00DB4A22">
        <w:t xml:space="preserve">actor </w:t>
      </w:r>
      <w:r w:rsidR="00F06686">
        <w:t>a</w:t>
      </w:r>
      <w:r w:rsidR="00DB4A22">
        <w:t xml:space="preserve">uthentication (MFA) towards the </w:t>
      </w:r>
      <w:r w:rsidR="00B97CCD" w:rsidRPr="00B97CCD">
        <w:t>SP-IdP-P</w:t>
      </w:r>
      <w:r w:rsidR="00DB4A22">
        <w:t>roxy</w:t>
      </w:r>
      <w:r w:rsidR="00F06686">
        <w:t>.</w:t>
      </w:r>
    </w:p>
    <w:p w14:paraId="7E4C3BEE" w14:textId="6F0405C4" w:rsidR="00DB4A22" w:rsidRDefault="00DB4A22" w:rsidP="00054AE3">
      <w:pPr>
        <w:pStyle w:val="Bulletnospace-level2"/>
      </w:pPr>
      <w:r>
        <w:t xml:space="preserve">For SAML: use </w:t>
      </w:r>
      <w:proofErr w:type="spellStart"/>
      <w:r w:rsidRPr="00CA076D">
        <w:rPr>
          <w:rStyle w:val="Codein-line"/>
        </w:rPr>
        <w:t>AuthnContextClassRef</w:t>
      </w:r>
      <w:proofErr w:type="spellEnd"/>
      <w:r>
        <w:t xml:space="preserve"> to require </w:t>
      </w:r>
      <w:r w:rsidRPr="00CA076D">
        <w:rPr>
          <w:rStyle w:val="Codein-line"/>
        </w:rPr>
        <w:t>https://refeds.org/profile/mfa</w:t>
      </w:r>
      <w:r>
        <w:t xml:space="preserve">, as defined in the REFEDS Assurance Framework </w:t>
      </w:r>
      <w:r w:rsidR="004F37E3">
        <w:t>[</w:t>
      </w:r>
      <w:hyperlink w:anchor="RAF" w:history="1">
        <w:r w:rsidR="004F37E3" w:rsidRPr="004F37E3">
          <w:rPr>
            <w:rStyle w:val="Hyperlink"/>
          </w:rPr>
          <w:t>RAF</w:t>
        </w:r>
      </w:hyperlink>
      <w:r w:rsidR="004F37E3">
        <w:t xml:space="preserve">] Section </w:t>
      </w:r>
      <w:r>
        <w:t>5.1</w:t>
      </w:r>
      <w:r w:rsidR="00F06686">
        <w:t>.</w:t>
      </w:r>
    </w:p>
    <w:p w14:paraId="4DA414B8" w14:textId="085E1429" w:rsidR="00DB4A22" w:rsidRDefault="00DB4A22" w:rsidP="0061365C">
      <w:pPr>
        <w:pStyle w:val="Bulletwithspace-Level2"/>
        <w:spacing w:after="120"/>
      </w:pPr>
      <w:r>
        <w:t xml:space="preserve">For OIDC: using a claims request, request the </w:t>
      </w:r>
      <w:proofErr w:type="spellStart"/>
      <w:r w:rsidRPr="00CA076D">
        <w:rPr>
          <w:rStyle w:val="Codein-line"/>
        </w:rPr>
        <w:t>acr</w:t>
      </w:r>
      <w:proofErr w:type="spellEnd"/>
      <w:r>
        <w:t xml:space="preserve"> claim as an essential claim, with the value </w:t>
      </w:r>
      <w:r w:rsidRPr="00CA076D">
        <w:rPr>
          <w:rStyle w:val="Codein-line"/>
        </w:rPr>
        <w:t>https://refeds.org/profile/mfa</w:t>
      </w:r>
      <w:r>
        <w:t xml:space="preserve">. (See REFEDS Assurance Framework </w:t>
      </w:r>
      <w:r w:rsidR="00DC0442">
        <w:t>[</w:t>
      </w:r>
      <w:hyperlink w:anchor="RAF" w:history="1">
        <w:r w:rsidR="00DC0442" w:rsidRPr="00DC0442">
          <w:rPr>
            <w:rStyle w:val="Hyperlink"/>
          </w:rPr>
          <w:t>RAF</w:t>
        </w:r>
      </w:hyperlink>
      <w:r w:rsidR="00DC0442">
        <w:t xml:space="preserve">] Section </w:t>
      </w:r>
      <w:r>
        <w:t>5.2 and its Appendix B for details and examples</w:t>
      </w:r>
      <w:r w:rsidR="004F37E3">
        <w:t>.</w:t>
      </w:r>
      <w:r>
        <w:t>)</w:t>
      </w:r>
    </w:p>
    <w:p w14:paraId="2ABBA90B" w14:textId="6128F934" w:rsidR="00DB4A22" w:rsidRDefault="00DB4A22" w:rsidP="0061365C">
      <w:pPr>
        <w:pStyle w:val="Numbernospace-level1"/>
        <w:spacing w:after="120"/>
      </w:pPr>
      <w:r>
        <w:t>To convey the information regarding MFA from the SP-IdP-Proxy to the SP, the proxy should, according to RAF</w:t>
      </w:r>
      <w:r w:rsidR="00DC0442">
        <w:t>:</w:t>
      </w:r>
    </w:p>
    <w:p w14:paraId="7C50C86F" w14:textId="7E0057EE" w:rsidR="00DB4A22" w:rsidRDefault="00DB4A22" w:rsidP="00054AE3">
      <w:pPr>
        <w:pStyle w:val="Bulletnospace-level2"/>
      </w:pPr>
      <w:r>
        <w:t xml:space="preserve">For SAML: use the </w:t>
      </w:r>
      <w:proofErr w:type="spellStart"/>
      <w:r w:rsidRPr="00CA076D">
        <w:rPr>
          <w:rStyle w:val="Codein-line"/>
        </w:rPr>
        <w:t>AuthnContextClassRef</w:t>
      </w:r>
      <w:proofErr w:type="spellEnd"/>
      <w:r w:rsidR="00DC0442">
        <w:t>.</w:t>
      </w:r>
    </w:p>
    <w:p w14:paraId="4226486E" w14:textId="058600F0" w:rsidR="00DB4A22" w:rsidRDefault="00DB4A22" w:rsidP="0061365C">
      <w:pPr>
        <w:pStyle w:val="Bulletwithspace-Level2"/>
        <w:spacing w:after="120"/>
      </w:pPr>
      <w:r>
        <w:t xml:space="preserve">For OIDC: </w:t>
      </w:r>
      <w:r w:rsidR="00DC0442">
        <w:t>u</w:t>
      </w:r>
      <w:r>
        <w:t xml:space="preserve">se the </w:t>
      </w:r>
      <w:proofErr w:type="spellStart"/>
      <w:r w:rsidRPr="00CA076D">
        <w:rPr>
          <w:rStyle w:val="Codein-line"/>
        </w:rPr>
        <w:t>acr</w:t>
      </w:r>
      <w:proofErr w:type="spellEnd"/>
      <w:r>
        <w:t xml:space="preserve"> claim</w:t>
      </w:r>
      <w:r w:rsidR="00DC0442">
        <w:t>.</w:t>
      </w:r>
    </w:p>
    <w:p w14:paraId="38F306CE" w14:textId="7C0875D3" w:rsidR="00DB4A22" w:rsidRDefault="00B97CCD" w:rsidP="0061365C">
      <w:pPr>
        <w:pStyle w:val="Numbernospace-level1"/>
        <w:spacing w:after="120"/>
      </w:pPr>
      <w:r>
        <w:lastRenderedPageBreak/>
        <w:t xml:space="preserve">If an </w:t>
      </w:r>
      <w:bookmarkStart w:id="12" w:name="_GoBack"/>
      <w:bookmarkEnd w:id="12"/>
      <w:r w:rsidR="0008716F">
        <w:t>Id</w:t>
      </w:r>
      <w:r w:rsidR="00D34C62">
        <w:t>P</w:t>
      </w:r>
      <w:r w:rsidR="0008716F">
        <w:t xml:space="preserve"> </w:t>
      </w:r>
      <w:r>
        <w:t xml:space="preserve">declares to </w:t>
      </w:r>
      <w:r w:rsidR="00D34C62">
        <w:t xml:space="preserve">support </w:t>
      </w:r>
      <w:r w:rsidR="0008716F">
        <w:t>MFA</w:t>
      </w:r>
      <w:r w:rsidR="00D34C62">
        <w:t xml:space="preserve">, it should be preferred </w:t>
      </w:r>
      <w:r w:rsidR="00C12DBF">
        <w:t>instead of reverting to a third-party service</w:t>
      </w:r>
      <w:r w:rsidR="00661D07">
        <w:t xml:space="preserve"> for the following reasons:</w:t>
      </w:r>
      <w:r w:rsidR="00661D07" w:rsidDel="00661D07">
        <w:t xml:space="preserve"> </w:t>
      </w:r>
    </w:p>
    <w:p w14:paraId="5E58CC73" w14:textId="2AEAA828" w:rsidR="00DB4A22" w:rsidRDefault="00DB4A22" w:rsidP="00054AE3">
      <w:pPr>
        <w:pStyle w:val="Bulletnospace-level2"/>
      </w:pPr>
      <w:r>
        <w:t>Home-</w:t>
      </w:r>
      <w:proofErr w:type="spellStart"/>
      <w:r>
        <w:t>IdPs</w:t>
      </w:r>
      <w:proofErr w:type="spellEnd"/>
      <w:r>
        <w:t xml:space="preserve"> </w:t>
      </w:r>
      <w:r w:rsidR="00D911F8">
        <w:t>are</w:t>
      </w:r>
      <w:r>
        <w:t xml:space="preserve"> close to the users</w:t>
      </w:r>
      <w:r w:rsidR="00D911F8">
        <w:t>,</w:t>
      </w:r>
      <w:r>
        <w:t xml:space="preserve"> </w:t>
      </w:r>
      <w:r w:rsidR="00D911F8">
        <w:t xml:space="preserve">which </w:t>
      </w:r>
      <w:r>
        <w:t>makes ID</w:t>
      </w:r>
      <w:r w:rsidR="00EC6C5A">
        <w:t xml:space="preserve"> </w:t>
      </w:r>
      <w:r>
        <w:t>vetting and hardware-token issuance more efficient, cheaper and more secure.</w:t>
      </w:r>
    </w:p>
    <w:p w14:paraId="6CDE9E95" w14:textId="591DF53C" w:rsidR="00EC6C5A" w:rsidRDefault="00EC6C5A" w:rsidP="00054AE3">
      <w:pPr>
        <w:pStyle w:val="Bulletnospace-level2"/>
      </w:pPr>
      <w:r>
        <w:t>Users benefit from using the Home-</w:t>
      </w:r>
      <w:proofErr w:type="spellStart"/>
      <w:r>
        <w:t>IdP</w:t>
      </w:r>
      <w:proofErr w:type="spellEnd"/>
      <w:r>
        <w:t>-MFA because they only need one hardware token, not one</w:t>
      </w:r>
      <w:r w:rsidR="00920328">
        <w:t xml:space="preserve"> each</w:t>
      </w:r>
      <w:r>
        <w:t xml:space="preserve"> for potentially several MFA services.</w:t>
      </w:r>
    </w:p>
    <w:p w14:paraId="0FA839C9" w14:textId="2EAFB792" w:rsidR="00DB4A22" w:rsidRDefault="00DB4A22" w:rsidP="00054AE3">
      <w:pPr>
        <w:pStyle w:val="Bulletnospace-level2"/>
      </w:pPr>
      <w:r>
        <w:t>Home</w:t>
      </w:r>
      <w:r w:rsidR="00054AE3">
        <w:t>-</w:t>
      </w:r>
      <w:proofErr w:type="spellStart"/>
      <w:r>
        <w:t>IdPs</w:t>
      </w:r>
      <w:proofErr w:type="spellEnd"/>
      <w:r>
        <w:t xml:space="preserve"> should use one standard to convey the assurance information, if possible. </w:t>
      </w:r>
      <w:r w:rsidR="002A3158">
        <w:t xml:space="preserve">The </w:t>
      </w:r>
      <w:r>
        <w:t>R</w:t>
      </w:r>
      <w:r w:rsidR="002A3158">
        <w:t>EFEDS</w:t>
      </w:r>
      <w:r>
        <w:t xml:space="preserve"> Assurance Framework references the </w:t>
      </w:r>
      <w:r w:rsidR="002A3158">
        <w:t>REFEDS</w:t>
      </w:r>
      <w:r>
        <w:t xml:space="preserve"> SFA and MFA profiles (</w:t>
      </w:r>
      <w:hyperlink r:id="rId21" w:history="1">
        <w:r w:rsidR="002F0059" w:rsidRPr="00DB5080">
          <w:rPr>
            <w:rStyle w:val="Hyperlink"/>
          </w:rPr>
          <w:t>https://refeds.org/profile/mfa</w:t>
        </w:r>
      </w:hyperlink>
      <w:r>
        <w:t>)</w:t>
      </w:r>
      <w:r w:rsidR="002F0059">
        <w:t xml:space="preserve"> </w:t>
      </w:r>
      <w:r w:rsidR="002A3158">
        <w:t>[</w:t>
      </w:r>
      <w:hyperlink w:anchor="REFEDS_MFA" w:history="1">
        <w:r w:rsidR="00D730A3" w:rsidRPr="00D730A3">
          <w:rPr>
            <w:rStyle w:val="Hyperlink"/>
          </w:rPr>
          <w:t>REFEDS-MFA</w:t>
        </w:r>
      </w:hyperlink>
      <w:r w:rsidR="002A3158">
        <w:t>]</w:t>
      </w:r>
      <w:r>
        <w:t>.</w:t>
      </w:r>
    </w:p>
    <w:p w14:paraId="43BD9DF9" w14:textId="5F0C531F" w:rsidR="00DB4A22" w:rsidRDefault="00DB4A22" w:rsidP="00864ACF">
      <w:pPr>
        <w:pStyle w:val="Bulletwithspace-Level2"/>
        <w:spacing w:line="240" w:lineRule="auto"/>
      </w:pPr>
      <w:r>
        <w:t xml:space="preserve">Services should support either OIDC or SAML in the way recommended in this document. </w:t>
      </w:r>
    </w:p>
    <w:p w14:paraId="5C623E02" w14:textId="76DDC771" w:rsidR="00DB4A22" w:rsidRDefault="00DB4A22" w:rsidP="00864ACF">
      <w:pPr>
        <w:pStyle w:val="Bulletwithspace-Level2"/>
        <w:spacing w:line="240" w:lineRule="auto"/>
      </w:pPr>
      <w:r>
        <w:t>Users benefit from using the Home-IdP-MFA, because they only need one hardware token, not one for potentially several MFA services.</w:t>
      </w:r>
    </w:p>
    <w:p w14:paraId="3FF1C9CA" w14:textId="5F2EB65A" w:rsidR="00DB4A22" w:rsidRDefault="00DB4A22" w:rsidP="0061365C">
      <w:pPr>
        <w:pStyle w:val="Numberwithspace-level1"/>
        <w:spacing w:after="120"/>
      </w:pPr>
      <w:r>
        <w:t>Once an SP obtains MFA to strengthen the authentication assurance component it should use reasonable session lifetimes based on its security requirements.</w:t>
      </w:r>
    </w:p>
    <w:p w14:paraId="39D715E9" w14:textId="74F80948" w:rsidR="00DB4A22" w:rsidRDefault="00DB4A22" w:rsidP="0061365C">
      <w:pPr>
        <w:pStyle w:val="Numberwithspace-level1"/>
        <w:spacing w:after="120"/>
      </w:pPr>
      <w:r>
        <w:t xml:space="preserve">Proxies should communicate the freshness of authentication (e.g. SAML </w:t>
      </w:r>
      <w:proofErr w:type="spellStart"/>
      <w:r w:rsidRPr="00CA076D">
        <w:rPr>
          <w:rStyle w:val="Codein-line"/>
        </w:rPr>
        <w:t>AuthenticationInstant</w:t>
      </w:r>
      <w:proofErr w:type="spellEnd"/>
      <w:r>
        <w:t xml:space="preserve">) to their SPs. </w:t>
      </w:r>
      <w:r w:rsidR="005733B1">
        <w:t>Where there are</w:t>
      </w:r>
      <w:r>
        <w:t xml:space="preserve"> multiple authentication factors, different authentication times can be communicated. </w:t>
      </w:r>
      <w:r w:rsidR="005733B1">
        <w:t>It is</w:t>
      </w:r>
      <w:r>
        <w:t xml:space="preserve"> recommend</w:t>
      </w:r>
      <w:r w:rsidR="005733B1">
        <w:t>ed</w:t>
      </w:r>
      <w:r>
        <w:t xml:space="preserve"> </w:t>
      </w:r>
      <w:r w:rsidR="005733B1">
        <w:t>that</w:t>
      </w:r>
      <w:r>
        <w:t xml:space="preserve"> the oldest of these</w:t>
      </w:r>
      <w:r w:rsidR="005733B1">
        <w:t xml:space="preserve"> be used</w:t>
      </w:r>
      <w:r>
        <w:t>.</w:t>
      </w:r>
    </w:p>
    <w:p w14:paraId="0B706915" w14:textId="6A890F5B" w:rsidR="00DB4A22" w:rsidRDefault="005733B1" w:rsidP="0061365C">
      <w:pPr>
        <w:pStyle w:val="Numberwithspace-level1"/>
        <w:spacing w:after="120"/>
      </w:pPr>
      <w:r>
        <w:t>Implement</w:t>
      </w:r>
      <w:r w:rsidR="00DB4A22">
        <w:t xml:space="preserve"> the step-up process in as few steps as possible, to keep the process user-friendly.</w:t>
      </w:r>
    </w:p>
    <w:p w14:paraId="727C1182" w14:textId="79D32BA8" w:rsidR="00DB4A22" w:rsidRDefault="00DB4A22" w:rsidP="0061365C">
      <w:pPr>
        <w:pStyle w:val="Numberwithspace-level1"/>
        <w:spacing w:after="120"/>
      </w:pPr>
      <w:r>
        <w:t>The GDPR</w:t>
      </w:r>
      <w:r w:rsidR="00E56CA1">
        <w:t xml:space="preserve"> </w:t>
      </w:r>
      <w:r>
        <w:t>requires minimal data storage and high transparency o</w:t>
      </w:r>
      <w:r w:rsidR="005733B1">
        <w:t>f</w:t>
      </w:r>
      <w:r>
        <w:t xml:space="preserve"> processes to the user. Therefore, step-up services should make it clear to the user what personal data is required and why.</w:t>
      </w:r>
    </w:p>
    <w:p w14:paraId="482E9481" w14:textId="6A585A26" w:rsidR="006125B2" w:rsidRDefault="00DB4A22" w:rsidP="00DB4A22">
      <w:pPr>
        <w:pStyle w:val="Heading1"/>
      </w:pPr>
      <w:bookmarkStart w:id="13" w:name="_Toc509922817"/>
      <w:r>
        <w:t>Conclusions</w:t>
      </w:r>
      <w:bookmarkEnd w:id="13"/>
    </w:p>
    <w:p w14:paraId="52FFCBD2" w14:textId="5FEF93A3" w:rsidR="00A9032D" w:rsidRPr="00A9032D" w:rsidRDefault="00A9032D" w:rsidP="00A9032D">
      <w:pPr>
        <w:pStyle w:val="BodyText"/>
        <w:rPr>
          <w:rFonts w:asciiTheme="minorHAnsi" w:hAnsiTheme="minorHAnsi" w:cstheme="minorHAnsi"/>
        </w:rPr>
      </w:pPr>
      <w:r w:rsidRPr="00A9032D">
        <w:rPr>
          <w:rFonts w:asciiTheme="minorHAnsi" w:hAnsiTheme="minorHAnsi" w:cstheme="minorHAnsi"/>
        </w:rPr>
        <w:t>Step</w:t>
      </w:r>
      <w:r w:rsidR="009F0A45">
        <w:rPr>
          <w:rFonts w:asciiTheme="minorHAnsi" w:hAnsiTheme="minorHAnsi" w:cstheme="minorHAnsi"/>
        </w:rPr>
        <w:t>-</w:t>
      </w:r>
      <w:r w:rsidRPr="00A9032D">
        <w:rPr>
          <w:rFonts w:asciiTheme="minorHAnsi" w:hAnsiTheme="minorHAnsi" w:cstheme="minorHAnsi"/>
        </w:rPr>
        <w:t xml:space="preserve">up of the authentication component </w:t>
      </w:r>
      <w:r w:rsidR="00E12869">
        <w:rPr>
          <w:rFonts w:asciiTheme="minorHAnsi" w:hAnsiTheme="minorHAnsi" w:cstheme="minorHAnsi"/>
        </w:rPr>
        <w:t>is</w:t>
      </w:r>
      <w:r w:rsidRPr="00A9032D">
        <w:rPr>
          <w:rFonts w:asciiTheme="minorHAnsi" w:hAnsiTheme="minorHAnsi" w:cstheme="minorHAnsi"/>
        </w:rPr>
        <w:t xml:space="preserve"> a complex task. This document </w:t>
      </w:r>
      <w:r w:rsidR="00E12869">
        <w:rPr>
          <w:rFonts w:asciiTheme="minorHAnsi" w:hAnsiTheme="minorHAnsi" w:cstheme="minorHAnsi"/>
        </w:rPr>
        <w:t xml:space="preserve">has </w:t>
      </w:r>
      <w:r w:rsidRPr="00A9032D">
        <w:rPr>
          <w:rFonts w:asciiTheme="minorHAnsi" w:hAnsiTheme="minorHAnsi" w:cstheme="minorHAnsi"/>
        </w:rPr>
        <w:t>give</w:t>
      </w:r>
      <w:r w:rsidR="00E12869">
        <w:rPr>
          <w:rFonts w:asciiTheme="minorHAnsi" w:hAnsiTheme="minorHAnsi" w:cstheme="minorHAnsi"/>
        </w:rPr>
        <w:t>n</w:t>
      </w:r>
      <w:r w:rsidRPr="00A9032D">
        <w:rPr>
          <w:rFonts w:asciiTheme="minorHAnsi" w:hAnsiTheme="minorHAnsi" w:cstheme="minorHAnsi"/>
        </w:rPr>
        <w:t xml:space="preserve"> guidance on how a straightforward approach may be implemented. It </w:t>
      </w:r>
      <w:r w:rsidR="00E12869">
        <w:rPr>
          <w:rFonts w:asciiTheme="minorHAnsi" w:hAnsiTheme="minorHAnsi" w:cstheme="minorHAnsi"/>
        </w:rPr>
        <w:t xml:space="preserve">has </w:t>
      </w:r>
      <w:r w:rsidRPr="00A9032D">
        <w:rPr>
          <w:rFonts w:asciiTheme="minorHAnsi" w:hAnsiTheme="minorHAnsi" w:cstheme="minorHAnsi"/>
        </w:rPr>
        <w:t>focuse</w:t>
      </w:r>
      <w:r w:rsidR="00E12869">
        <w:rPr>
          <w:rFonts w:asciiTheme="minorHAnsi" w:hAnsiTheme="minorHAnsi" w:cstheme="minorHAnsi"/>
        </w:rPr>
        <w:t>d</w:t>
      </w:r>
      <w:r w:rsidRPr="00A9032D">
        <w:rPr>
          <w:rFonts w:asciiTheme="minorHAnsi" w:hAnsiTheme="minorHAnsi" w:cstheme="minorHAnsi"/>
        </w:rPr>
        <w:t xml:space="preserve"> on the technical aspects, giv</w:t>
      </w:r>
      <w:r w:rsidR="00914722">
        <w:rPr>
          <w:rFonts w:asciiTheme="minorHAnsi" w:hAnsiTheme="minorHAnsi" w:cstheme="minorHAnsi"/>
        </w:rPr>
        <w:t>i</w:t>
      </w:r>
      <w:r w:rsidR="00E12869">
        <w:rPr>
          <w:rFonts w:asciiTheme="minorHAnsi" w:hAnsiTheme="minorHAnsi" w:cstheme="minorHAnsi"/>
        </w:rPr>
        <w:t>n</w:t>
      </w:r>
      <w:r w:rsidR="00914722">
        <w:rPr>
          <w:rFonts w:asciiTheme="minorHAnsi" w:hAnsiTheme="minorHAnsi" w:cstheme="minorHAnsi"/>
        </w:rPr>
        <w:t>g</w:t>
      </w:r>
      <w:r w:rsidRPr="00A9032D">
        <w:rPr>
          <w:rFonts w:asciiTheme="minorHAnsi" w:hAnsiTheme="minorHAnsi" w:cstheme="minorHAnsi"/>
        </w:rPr>
        <w:t xml:space="preserve"> recommendations for the implementation.</w:t>
      </w:r>
      <w:r w:rsidR="00914722">
        <w:rPr>
          <w:rFonts w:asciiTheme="minorHAnsi" w:hAnsiTheme="minorHAnsi" w:cstheme="minorHAnsi"/>
        </w:rPr>
        <w:t xml:space="preserve"> A model for authentication step-up, </w:t>
      </w:r>
      <w:r w:rsidR="00914722" w:rsidRPr="00A9032D">
        <w:rPr>
          <w:rFonts w:asciiTheme="minorHAnsi" w:hAnsiTheme="minorHAnsi" w:cstheme="minorHAnsi"/>
        </w:rPr>
        <w:t>defin</w:t>
      </w:r>
      <w:r w:rsidR="00914722">
        <w:rPr>
          <w:rFonts w:asciiTheme="minorHAnsi" w:hAnsiTheme="minorHAnsi" w:cstheme="minorHAnsi"/>
        </w:rPr>
        <w:t>ing</w:t>
      </w:r>
      <w:r w:rsidR="00914722" w:rsidRPr="00A9032D">
        <w:rPr>
          <w:rFonts w:asciiTheme="minorHAnsi" w:hAnsiTheme="minorHAnsi" w:cstheme="minorHAnsi"/>
        </w:rPr>
        <w:t xml:space="preserve"> the flow</w:t>
      </w:r>
      <w:r w:rsidR="00914722">
        <w:rPr>
          <w:rFonts w:asciiTheme="minorHAnsi" w:hAnsiTheme="minorHAnsi" w:cstheme="minorHAnsi"/>
        </w:rPr>
        <w:t>s</w:t>
      </w:r>
      <w:r w:rsidR="00914722" w:rsidRPr="00A9032D">
        <w:rPr>
          <w:rFonts w:asciiTheme="minorHAnsi" w:hAnsiTheme="minorHAnsi" w:cstheme="minorHAnsi"/>
        </w:rPr>
        <w:t xml:space="preserve"> </w:t>
      </w:r>
      <w:r w:rsidR="000C6123">
        <w:rPr>
          <w:rFonts w:asciiTheme="minorHAnsi" w:hAnsiTheme="minorHAnsi" w:cstheme="minorHAnsi"/>
        </w:rPr>
        <w:t>in which</w:t>
      </w:r>
      <w:r w:rsidR="00914722" w:rsidRPr="00A9032D">
        <w:rPr>
          <w:rFonts w:asciiTheme="minorHAnsi" w:hAnsiTheme="minorHAnsi" w:cstheme="minorHAnsi"/>
        </w:rPr>
        <w:t xml:space="preserve"> a user </w:t>
      </w:r>
      <w:r w:rsidR="000C6123">
        <w:rPr>
          <w:rFonts w:asciiTheme="minorHAnsi" w:hAnsiTheme="minorHAnsi" w:cstheme="minorHAnsi"/>
        </w:rPr>
        <w:t xml:space="preserve">is involved, is described in </w:t>
      </w:r>
      <w:r w:rsidR="000C6123">
        <w:rPr>
          <w:rFonts w:asciiTheme="minorHAnsi" w:hAnsiTheme="minorHAnsi" w:cstheme="minorHAnsi"/>
        </w:rPr>
        <w:fldChar w:fldCharType="begin"/>
      </w:r>
      <w:r w:rsidR="000C6123">
        <w:rPr>
          <w:rFonts w:asciiTheme="minorHAnsi" w:hAnsiTheme="minorHAnsi" w:cstheme="minorHAnsi"/>
        </w:rPr>
        <w:instrText xml:space="preserve"> REF _Ref509843134 \r \h </w:instrText>
      </w:r>
      <w:r w:rsidR="000C6123">
        <w:rPr>
          <w:rFonts w:asciiTheme="minorHAnsi" w:hAnsiTheme="minorHAnsi" w:cstheme="minorHAnsi"/>
        </w:rPr>
      </w:r>
      <w:r w:rsidR="000C6123">
        <w:rPr>
          <w:rFonts w:asciiTheme="minorHAnsi" w:hAnsiTheme="minorHAnsi" w:cstheme="minorHAnsi"/>
        </w:rPr>
        <w:fldChar w:fldCharType="separate"/>
      </w:r>
      <w:r w:rsidR="00C13B4C">
        <w:rPr>
          <w:rFonts w:asciiTheme="minorHAnsi" w:hAnsiTheme="minorHAnsi" w:cstheme="minorHAnsi"/>
        </w:rPr>
        <w:t>Appendix A</w:t>
      </w:r>
      <w:r w:rsidR="000C6123">
        <w:rPr>
          <w:rFonts w:asciiTheme="minorHAnsi" w:hAnsiTheme="minorHAnsi" w:cstheme="minorHAnsi"/>
        </w:rPr>
        <w:fldChar w:fldCharType="end"/>
      </w:r>
      <w:r w:rsidR="000C6123">
        <w:rPr>
          <w:rFonts w:asciiTheme="minorHAnsi" w:hAnsiTheme="minorHAnsi" w:cstheme="minorHAnsi"/>
        </w:rPr>
        <w:t xml:space="preserve">; a summary of related work and key documents is provided in </w:t>
      </w:r>
      <w:r w:rsidR="000C6123">
        <w:rPr>
          <w:rFonts w:asciiTheme="minorHAnsi" w:hAnsiTheme="minorHAnsi" w:cstheme="minorHAnsi"/>
        </w:rPr>
        <w:fldChar w:fldCharType="begin"/>
      </w:r>
      <w:r w:rsidR="000C6123">
        <w:rPr>
          <w:rFonts w:asciiTheme="minorHAnsi" w:hAnsiTheme="minorHAnsi" w:cstheme="minorHAnsi"/>
        </w:rPr>
        <w:instrText xml:space="preserve"> REF _Ref509840860 \r \h </w:instrText>
      </w:r>
      <w:r w:rsidR="000C6123">
        <w:rPr>
          <w:rFonts w:asciiTheme="minorHAnsi" w:hAnsiTheme="minorHAnsi" w:cstheme="minorHAnsi"/>
        </w:rPr>
      </w:r>
      <w:r w:rsidR="000C6123">
        <w:rPr>
          <w:rFonts w:asciiTheme="minorHAnsi" w:hAnsiTheme="minorHAnsi" w:cstheme="minorHAnsi"/>
        </w:rPr>
        <w:fldChar w:fldCharType="separate"/>
      </w:r>
      <w:r w:rsidR="00C13B4C">
        <w:rPr>
          <w:rFonts w:asciiTheme="minorHAnsi" w:hAnsiTheme="minorHAnsi" w:cstheme="minorHAnsi"/>
        </w:rPr>
        <w:t>Appendix B</w:t>
      </w:r>
      <w:r w:rsidR="000C6123">
        <w:rPr>
          <w:rFonts w:asciiTheme="minorHAnsi" w:hAnsiTheme="minorHAnsi" w:cstheme="minorHAnsi"/>
        </w:rPr>
        <w:fldChar w:fldCharType="end"/>
      </w:r>
      <w:r w:rsidR="000C6123">
        <w:rPr>
          <w:rFonts w:asciiTheme="minorHAnsi" w:hAnsiTheme="minorHAnsi" w:cstheme="minorHAnsi"/>
        </w:rPr>
        <w:t>.</w:t>
      </w:r>
    </w:p>
    <w:p w14:paraId="50814CFE" w14:textId="55E81519" w:rsidR="009A0A31" w:rsidRDefault="008E7E94" w:rsidP="00A9032D">
      <w:pPr>
        <w:pStyle w:val="BodyText"/>
      </w:pPr>
      <w:r w:rsidRPr="008E7E94">
        <w:t xml:space="preserve">Open questions include whether the SPs can and should query their IdP (i.e. </w:t>
      </w:r>
      <w:r w:rsidR="009A0A31">
        <w:t>the SP-IdP-P</w:t>
      </w:r>
      <w:r w:rsidRPr="008E7E94">
        <w:t xml:space="preserve">roxy) for capabilities supported, and whether they can communicate the need for MFA in their metadata, so that additional redirects can be avoided. Potentially, policies can be installed </w:t>
      </w:r>
      <w:r w:rsidR="009A0A31">
        <w:t xml:space="preserve">at the SP-IdP-Proxy </w:t>
      </w:r>
      <w:r w:rsidRPr="008E7E94">
        <w:t xml:space="preserve">that require </w:t>
      </w:r>
      <w:r w:rsidR="009A0A31">
        <w:t xml:space="preserve">MFA for users before they are </w:t>
      </w:r>
      <w:r w:rsidRPr="008E7E94">
        <w:t>sent to an SP. This would probably be done only in cases where the SP cannot be modified to support</w:t>
      </w:r>
      <w:r w:rsidR="009A0A31">
        <w:t xml:space="preserve"> requesting</w:t>
      </w:r>
      <w:r w:rsidRPr="008E7E94">
        <w:t xml:space="preserve"> MFA.</w:t>
      </w:r>
    </w:p>
    <w:p w14:paraId="33862CE5" w14:textId="7486B8BE" w:rsidR="00D47D9C" w:rsidRDefault="00D47D9C" w:rsidP="00A9032D">
      <w:pPr>
        <w:pStyle w:val="BodyText"/>
      </w:pPr>
      <w:r>
        <w:t>Furthermore, t</w:t>
      </w:r>
      <w:r w:rsidR="008E7E94" w:rsidRPr="008E7E94">
        <w:t xml:space="preserve">he number of redirects could be reduced </w:t>
      </w:r>
      <w:r>
        <w:t>if</w:t>
      </w:r>
      <w:r w:rsidR="008E7E94" w:rsidRPr="008E7E94">
        <w:t xml:space="preserve"> </w:t>
      </w:r>
      <w:proofErr w:type="spellStart"/>
      <w:r w:rsidR="008E7E94" w:rsidRPr="008E7E94">
        <w:t>IdPs</w:t>
      </w:r>
      <w:proofErr w:type="spellEnd"/>
      <w:r w:rsidR="008E7E94" w:rsidRPr="008E7E94">
        <w:t xml:space="preserve"> were </w:t>
      </w:r>
      <w:r w:rsidR="0094406A">
        <w:t>a</w:t>
      </w:r>
      <w:r w:rsidR="009A0A31">
        <w:t>nn</w:t>
      </w:r>
      <w:r w:rsidR="0094406A">
        <w:t>ouncing</w:t>
      </w:r>
      <w:r w:rsidR="008E7E94" w:rsidRPr="008E7E94">
        <w:t xml:space="preserve"> their capability to support MFA in their metadata. This would allow the IdP-SP-Proxy to determine whether to use a dedicated MFA service or to contact the IdP to provide MFA.</w:t>
      </w:r>
    </w:p>
    <w:p w14:paraId="0B1E12F6" w14:textId="0F66DEB4" w:rsidR="00CF669E" w:rsidRDefault="00D47D9C" w:rsidP="00A9032D">
      <w:pPr>
        <w:pStyle w:val="BodyText"/>
        <w:rPr>
          <w:lang w:val="en-US"/>
        </w:rPr>
        <w:sectPr w:rsidR="00CF669E" w:rsidSect="007B6F36">
          <w:headerReference w:type="first" r:id="rId22"/>
          <w:pgSz w:w="11906" w:h="16838" w:code="9"/>
          <w:pgMar w:top="1440" w:right="1077" w:bottom="1440" w:left="1077" w:header="567" w:footer="567" w:gutter="0"/>
          <w:cols w:space="708"/>
          <w:titlePg/>
          <w:docGrid w:linePitch="360"/>
        </w:sectPr>
      </w:pPr>
      <w:r>
        <w:lastRenderedPageBreak/>
        <w:t>Finally, i</w:t>
      </w:r>
      <w:r w:rsidR="008E7E94" w:rsidRPr="008E7E94">
        <w:t>t should be noted that both SAML and OpenID Connect provide standard mechanisms for representing the certification status of an IdP regarding its conformance with the requirements of an identity assurance framework (see SAML V2.0 Identity Assurance Profiles Version 1.0</w:t>
      </w:r>
      <w:r w:rsidR="0094406A">
        <w:t xml:space="preserve"> </w:t>
      </w:r>
      <w:hyperlink w:anchor="SAML_AP_V1" w:history="1">
        <w:r w:rsidR="002F0059" w:rsidRPr="002F0059">
          <w:rPr>
            <w:rStyle w:val="Hyperlink"/>
          </w:rPr>
          <w:t>[SAML-AP-V1]</w:t>
        </w:r>
      </w:hyperlink>
      <w:r w:rsidR="008E7E94" w:rsidRPr="008E7E94">
        <w:t xml:space="preserve"> and OpenID Connect Discovery Specification Version 1.0 </w:t>
      </w:r>
      <w:hyperlink w:anchor="OIDC_CDS_V1" w:history="1">
        <w:r w:rsidR="00B800C8" w:rsidRPr="002F0059">
          <w:rPr>
            <w:rStyle w:val="Hyperlink"/>
          </w:rPr>
          <w:t>[OIDC-CDS-v1]</w:t>
        </w:r>
      </w:hyperlink>
      <w:r w:rsidR="008E7E94" w:rsidRPr="008E7E94">
        <w:t>. However, this cannot be expected at the moment. These open issues will be addressed in future iterations of the guidelines.</w:t>
      </w:r>
    </w:p>
    <w:p w14:paraId="16D25F8C" w14:textId="7ED51D97" w:rsidR="00CF669E" w:rsidRDefault="00A9032D" w:rsidP="00A9032D">
      <w:pPr>
        <w:pStyle w:val="Appendix1"/>
      </w:pPr>
      <w:bookmarkStart w:id="14" w:name="_Ref509843134"/>
      <w:bookmarkStart w:id="15" w:name="_Toc509922818"/>
      <w:r w:rsidRPr="00A9032D">
        <w:lastRenderedPageBreak/>
        <w:t xml:space="preserve">Authentication </w:t>
      </w:r>
      <w:r w:rsidR="00E12869">
        <w:t>S</w:t>
      </w:r>
      <w:r w:rsidRPr="00A9032D">
        <w:t>tep-</w:t>
      </w:r>
      <w:r w:rsidR="00E12869">
        <w:t>U</w:t>
      </w:r>
      <w:r w:rsidRPr="00A9032D">
        <w:t xml:space="preserve">p </w:t>
      </w:r>
      <w:r w:rsidR="00E12869">
        <w:t>M</w:t>
      </w:r>
      <w:r w:rsidRPr="00A9032D">
        <w:t>odel</w:t>
      </w:r>
      <w:bookmarkEnd w:id="14"/>
      <w:bookmarkEnd w:id="15"/>
    </w:p>
    <w:p w14:paraId="60D3C58F" w14:textId="69BE11DA" w:rsidR="00A9032D" w:rsidRPr="00A9032D" w:rsidRDefault="00E12869" w:rsidP="00A9032D">
      <w:pPr>
        <w:pStyle w:val="BodyText"/>
        <w:rPr>
          <w:lang w:val="en-US"/>
        </w:rPr>
      </w:pPr>
      <w:r>
        <w:rPr>
          <w:lang w:val="en-US"/>
        </w:rPr>
        <w:t>T</w:t>
      </w:r>
      <w:r w:rsidR="00A9032D" w:rsidRPr="00A9032D">
        <w:rPr>
          <w:lang w:val="en-US"/>
        </w:rPr>
        <w:t>his appendix describe</w:t>
      </w:r>
      <w:r>
        <w:rPr>
          <w:lang w:val="en-US"/>
        </w:rPr>
        <w:t>s</w:t>
      </w:r>
      <w:r w:rsidR="00A9032D" w:rsidRPr="00A9032D">
        <w:rPr>
          <w:lang w:val="en-US"/>
        </w:rPr>
        <w:t xml:space="preserve"> a model for authentication step-up</w:t>
      </w:r>
      <w:r w:rsidR="00F67B5C">
        <w:rPr>
          <w:lang w:val="en-US"/>
        </w:rPr>
        <w:t xml:space="preserve"> </w:t>
      </w:r>
      <w:r w:rsidR="00F67B5C">
        <w:t xml:space="preserve">to support communities that require </w:t>
      </w:r>
      <w:r w:rsidR="00F67B5C">
        <w:rPr>
          <w:lang w:val="en-US"/>
        </w:rPr>
        <w:t>multi-factor authentication</w:t>
      </w:r>
      <w:r w:rsidR="00F67B5C">
        <w:t xml:space="preserve"> (MFA)</w:t>
      </w:r>
      <w:r w:rsidR="00A9032D" w:rsidRPr="00A9032D">
        <w:rPr>
          <w:lang w:val="en-US"/>
        </w:rPr>
        <w:t>. Th</w:t>
      </w:r>
      <w:r>
        <w:rPr>
          <w:lang w:val="en-US"/>
        </w:rPr>
        <w:t>e</w:t>
      </w:r>
      <w:r w:rsidR="00A9032D" w:rsidRPr="00A9032D">
        <w:rPr>
          <w:lang w:val="en-US"/>
        </w:rPr>
        <w:t xml:space="preserve"> model is based on an analysis of several approaches refer</w:t>
      </w:r>
      <w:r w:rsidR="0001482D">
        <w:rPr>
          <w:lang w:val="en-US"/>
        </w:rPr>
        <w:t>r</w:t>
      </w:r>
      <w:r w:rsidR="00A9032D" w:rsidRPr="00A9032D">
        <w:rPr>
          <w:lang w:val="en-US"/>
        </w:rPr>
        <w:t xml:space="preserve">ed to in </w:t>
      </w:r>
      <w:r>
        <w:rPr>
          <w:lang w:val="en-US"/>
        </w:rPr>
        <w:fldChar w:fldCharType="begin"/>
      </w:r>
      <w:r>
        <w:rPr>
          <w:lang w:val="en-US"/>
        </w:rPr>
        <w:instrText xml:space="preserve"> REF _Ref509840860 \r \h </w:instrText>
      </w:r>
      <w:r>
        <w:rPr>
          <w:lang w:val="en-US"/>
        </w:rPr>
      </w:r>
      <w:r>
        <w:rPr>
          <w:lang w:val="en-US"/>
        </w:rPr>
        <w:fldChar w:fldCharType="separate"/>
      </w:r>
      <w:r w:rsidR="00C13B4C">
        <w:rPr>
          <w:lang w:val="en-US"/>
        </w:rPr>
        <w:t>Appendix B</w:t>
      </w:r>
      <w:r>
        <w:rPr>
          <w:lang w:val="en-US"/>
        </w:rPr>
        <w:fldChar w:fldCharType="end"/>
      </w:r>
      <w:r w:rsidR="00A9032D" w:rsidRPr="00A9032D">
        <w:rPr>
          <w:lang w:val="en-US"/>
        </w:rPr>
        <w:t xml:space="preserve">. </w:t>
      </w:r>
      <w:r w:rsidR="00983DF0">
        <w:rPr>
          <w:lang w:val="en-US"/>
        </w:rPr>
        <w:t>However, n</w:t>
      </w:r>
      <w:r w:rsidR="00A9032D" w:rsidRPr="00A9032D">
        <w:rPr>
          <w:lang w:val="en-US"/>
        </w:rPr>
        <w:t xml:space="preserve">one of these approaches </w:t>
      </w:r>
      <w:r>
        <w:rPr>
          <w:lang w:val="en-US"/>
        </w:rPr>
        <w:t xml:space="preserve">has </w:t>
      </w:r>
      <w:r w:rsidR="0001482D">
        <w:rPr>
          <w:lang w:val="en-US"/>
        </w:rPr>
        <w:t>taken into account</w:t>
      </w:r>
      <w:r w:rsidR="00A9032D" w:rsidRPr="00A9032D">
        <w:rPr>
          <w:lang w:val="en-US"/>
        </w:rPr>
        <w:t xml:space="preserve"> the AARC Blueprint Architecture (BPA). </w:t>
      </w:r>
      <w:r w:rsidR="00BB3B47">
        <w:rPr>
          <w:lang w:val="en-US"/>
        </w:rPr>
        <w:t>The model</w:t>
      </w:r>
      <w:r w:rsidR="00A9032D" w:rsidRPr="00A9032D">
        <w:rPr>
          <w:lang w:val="en-US"/>
        </w:rPr>
        <w:t xml:space="preserve"> </w:t>
      </w:r>
      <w:r w:rsidR="00921D41">
        <w:rPr>
          <w:lang w:val="en-US"/>
        </w:rPr>
        <w:t xml:space="preserve">described here </w:t>
      </w:r>
      <w:r w:rsidR="00A9032D" w:rsidRPr="00A9032D">
        <w:rPr>
          <w:lang w:val="en-US"/>
        </w:rPr>
        <w:t>therefore extend</w:t>
      </w:r>
      <w:r w:rsidR="00BB3B47">
        <w:rPr>
          <w:lang w:val="en-US"/>
        </w:rPr>
        <w:t>s</w:t>
      </w:r>
      <w:r w:rsidR="00A9032D" w:rsidRPr="00A9032D">
        <w:rPr>
          <w:lang w:val="en-US"/>
        </w:rPr>
        <w:t xml:space="preserve"> one approach slightly, so </w:t>
      </w:r>
      <w:r w:rsidR="00BB3B47">
        <w:rPr>
          <w:lang w:val="en-US"/>
        </w:rPr>
        <w:t xml:space="preserve">that </w:t>
      </w:r>
      <w:r w:rsidR="00921D41">
        <w:rPr>
          <w:lang w:val="en-US"/>
        </w:rPr>
        <w:t>it</w:t>
      </w:r>
      <w:r w:rsidR="00A9032D" w:rsidRPr="00A9032D">
        <w:rPr>
          <w:lang w:val="en-US"/>
        </w:rPr>
        <w:t xml:space="preserve"> works well with</w:t>
      </w:r>
      <w:r w:rsidR="00921D41">
        <w:rPr>
          <w:lang w:val="en-US"/>
        </w:rPr>
        <w:t>, and properly integrates MFA into,</w:t>
      </w:r>
      <w:r w:rsidR="00A9032D" w:rsidRPr="00A9032D">
        <w:rPr>
          <w:lang w:val="en-US"/>
        </w:rPr>
        <w:t xml:space="preserve"> the BPA.</w:t>
      </w:r>
    </w:p>
    <w:p w14:paraId="772F4AFF" w14:textId="70C9B536" w:rsidR="00F95DAE" w:rsidRDefault="00A9032D" w:rsidP="00201C2E">
      <w:pPr>
        <w:pStyle w:val="Appendix2"/>
        <w:rPr>
          <w:rFonts w:asciiTheme="minorHAnsi" w:hAnsiTheme="minorHAnsi"/>
        </w:rPr>
      </w:pPr>
      <w:bookmarkStart w:id="16" w:name="_Toc509830324"/>
      <w:bookmarkStart w:id="17" w:name="_Toc509922819"/>
      <w:r w:rsidRPr="00FF5300">
        <w:rPr>
          <w:rFonts w:asciiTheme="minorHAnsi" w:hAnsiTheme="minorHAnsi"/>
        </w:rPr>
        <w:t xml:space="preserve">Proposed </w:t>
      </w:r>
      <w:r w:rsidR="00850B50">
        <w:rPr>
          <w:rFonts w:asciiTheme="minorHAnsi" w:hAnsiTheme="minorHAnsi"/>
        </w:rPr>
        <w:t>F</w:t>
      </w:r>
      <w:r w:rsidRPr="00FF5300">
        <w:rPr>
          <w:rFonts w:asciiTheme="minorHAnsi" w:hAnsiTheme="minorHAnsi"/>
        </w:rPr>
        <w:t>lows</w:t>
      </w:r>
      <w:bookmarkEnd w:id="16"/>
      <w:bookmarkEnd w:id="17"/>
    </w:p>
    <w:p w14:paraId="546C2B5D" w14:textId="77777777" w:rsidR="00F67B5C" w:rsidRDefault="00F67B5C" w:rsidP="00A9032D">
      <w:pPr>
        <w:pStyle w:val="BodyText"/>
      </w:pPr>
      <w:r w:rsidRPr="00F67B5C">
        <w:t>To realise th</w:t>
      </w:r>
      <w:r>
        <w:t>e</w:t>
      </w:r>
      <w:r w:rsidRPr="00F67B5C">
        <w:t xml:space="preserve"> step-up setup, two separate flows are defined:</w:t>
      </w:r>
    </w:p>
    <w:p w14:paraId="3956173C" w14:textId="77777777" w:rsidR="00F67B5C" w:rsidRDefault="00F67B5C" w:rsidP="00054AE3">
      <w:pPr>
        <w:pStyle w:val="Bulletnospace-level1"/>
      </w:pPr>
      <w:r>
        <w:t>O</w:t>
      </w:r>
      <w:r w:rsidRPr="00F67B5C">
        <w:t>ne for registering a user</w:t>
      </w:r>
      <w:r>
        <w:t xml:space="preserve"> that does not yet have a second factor</w:t>
      </w:r>
      <w:r w:rsidRPr="00F67B5C">
        <w:t xml:space="preserve"> (which is not strictly part of the authentication step-up service)</w:t>
      </w:r>
      <w:r>
        <w:t>.</w:t>
      </w:r>
    </w:p>
    <w:p w14:paraId="73A69972" w14:textId="1355CCC0" w:rsidR="00F67B5C" w:rsidRDefault="00F67B5C" w:rsidP="00CA076D">
      <w:pPr>
        <w:pStyle w:val="Bulletwithspace-Level1"/>
      </w:pPr>
      <w:r>
        <w:t>O</w:t>
      </w:r>
      <w:r w:rsidRPr="00F67B5C">
        <w:t>ne for the actual step-up</w:t>
      </w:r>
      <w:r>
        <w:t>, to use this second factor</w:t>
      </w:r>
      <w:r w:rsidRPr="00F67B5C">
        <w:t>.</w:t>
      </w:r>
    </w:p>
    <w:p w14:paraId="30814F14" w14:textId="514438AB" w:rsidR="00A9032D" w:rsidRDefault="00E25984" w:rsidP="00A9032D">
      <w:pPr>
        <w:pStyle w:val="BodyText"/>
      </w:pPr>
      <w:r>
        <w:t>T</w:t>
      </w:r>
      <w:r w:rsidR="00A9032D">
        <w:t xml:space="preserve">he two flows </w:t>
      </w:r>
      <w:r>
        <w:t>were</w:t>
      </w:r>
      <w:r w:rsidR="00A9032D">
        <w:t xml:space="preserve"> </w:t>
      </w:r>
      <w:r w:rsidR="00E744AE">
        <w:t xml:space="preserve">originally </w:t>
      </w:r>
      <w:r w:rsidR="00A9032D">
        <w:t>design</w:t>
      </w:r>
      <w:r>
        <w:t>ed</w:t>
      </w:r>
      <w:r w:rsidR="00A9032D">
        <w:t xml:space="preserve"> </w:t>
      </w:r>
      <w:r w:rsidR="00E744AE">
        <w:t>for</w:t>
      </w:r>
      <w:r w:rsidR="00A9032D">
        <w:t xml:space="preserve"> the AARC </w:t>
      </w:r>
      <w:r>
        <w:t>–</w:t>
      </w:r>
      <w:r w:rsidR="00A9032D">
        <w:t xml:space="preserve"> Life Science AAI pilot</w:t>
      </w:r>
      <w:r w:rsidR="00763CA6">
        <w:t xml:space="preserve"> [AARC-LSAAI]</w:t>
      </w:r>
      <w:r w:rsidR="00A9032D">
        <w:t xml:space="preserve">. </w:t>
      </w:r>
      <w:r>
        <w:t>However, they</w:t>
      </w:r>
      <w:r w:rsidR="00A9032D">
        <w:t xml:space="preserve"> were designed to </w:t>
      </w:r>
      <w:r>
        <w:t>be</w:t>
      </w:r>
      <w:r w:rsidR="00A9032D">
        <w:t xml:space="preserve"> generic, so </w:t>
      </w:r>
      <w:r>
        <w:t xml:space="preserve">that </w:t>
      </w:r>
      <w:r w:rsidR="00A9032D">
        <w:t>they can be adapted by future AARC pilots.</w:t>
      </w:r>
      <w:r w:rsidR="00F67B5C">
        <w:t xml:space="preserve"> For </w:t>
      </w:r>
      <w:r w:rsidR="00E744AE">
        <w:t xml:space="preserve">more information about the context in which they were developed, please see </w:t>
      </w:r>
      <w:r w:rsidR="00A9032D" w:rsidRPr="00CA076D">
        <w:rPr>
          <w:i/>
        </w:rPr>
        <w:t>Second factor authentication component for the Life Science AAI</w:t>
      </w:r>
      <w:r w:rsidR="00E744AE">
        <w:t xml:space="preserve"> [</w:t>
      </w:r>
      <w:hyperlink w:anchor="SFA_LifeScAAI" w:history="1">
        <w:r w:rsidR="00E744AE" w:rsidRPr="00E744AE">
          <w:rPr>
            <w:rStyle w:val="Hyperlink"/>
          </w:rPr>
          <w:t>SFA-</w:t>
        </w:r>
        <w:proofErr w:type="spellStart"/>
        <w:r w:rsidR="00E744AE" w:rsidRPr="00E744AE">
          <w:rPr>
            <w:rStyle w:val="Hyperlink"/>
          </w:rPr>
          <w:t>LifeScAAI</w:t>
        </w:r>
        <w:proofErr w:type="spellEnd"/>
      </w:hyperlink>
      <w:r w:rsidR="00E744AE">
        <w:t>]</w:t>
      </w:r>
      <w:r w:rsidR="00A9032D">
        <w:t>.</w:t>
      </w:r>
    </w:p>
    <w:p w14:paraId="6B851C02" w14:textId="4523DAAD" w:rsidR="00201C2E" w:rsidRDefault="00A9032D" w:rsidP="00201C2E">
      <w:pPr>
        <w:pStyle w:val="Appendix3"/>
      </w:pPr>
      <w:bookmarkStart w:id="18" w:name="_Ref509904570"/>
      <w:bookmarkStart w:id="19" w:name="_Toc509922820"/>
      <w:r>
        <w:t>Registration Flow</w:t>
      </w:r>
      <w:bookmarkEnd w:id="18"/>
      <w:bookmarkEnd w:id="19"/>
    </w:p>
    <w:p w14:paraId="7B7EA8EF" w14:textId="061394CB" w:rsidR="00A9032D" w:rsidRDefault="00A9032D" w:rsidP="00A9032D">
      <w:pPr>
        <w:pStyle w:val="BodyText"/>
        <w:rPr>
          <w:lang w:val="en-US" w:eastAsia="en-US"/>
        </w:rPr>
      </w:pPr>
      <w:r w:rsidRPr="00A9032D">
        <w:rPr>
          <w:lang w:val="en-US" w:eastAsia="en-US"/>
        </w:rPr>
        <w:t xml:space="preserve">In a proxied architecture, </w:t>
      </w:r>
      <w:r w:rsidR="00A30FBF">
        <w:rPr>
          <w:lang w:val="en-US" w:eastAsia="en-US"/>
        </w:rPr>
        <w:t>such as</w:t>
      </w:r>
      <w:r w:rsidRPr="00A9032D">
        <w:rPr>
          <w:lang w:val="en-US" w:eastAsia="en-US"/>
        </w:rPr>
        <w:t xml:space="preserve"> the Life</w:t>
      </w:r>
      <w:r w:rsidR="00A30FBF">
        <w:rPr>
          <w:lang w:val="en-US" w:eastAsia="en-US"/>
        </w:rPr>
        <w:t xml:space="preserve"> </w:t>
      </w:r>
      <w:r w:rsidRPr="00A9032D">
        <w:rPr>
          <w:lang w:val="en-US" w:eastAsia="en-US"/>
        </w:rPr>
        <w:t>Science AAI being piloted in the AARC project, the authentication step-up</w:t>
      </w:r>
      <w:r w:rsidR="00B97CCD">
        <w:rPr>
          <w:lang w:val="en-US" w:eastAsia="en-US"/>
        </w:rPr>
        <w:t xml:space="preserve"> service is connected to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A9032D">
        <w:rPr>
          <w:lang w:val="en-US" w:eastAsia="en-US"/>
        </w:rPr>
        <w:t xml:space="preserve">roxy. </w:t>
      </w:r>
      <w:r w:rsidR="00A30FBF">
        <w:rPr>
          <w:lang w:val="en-US" w:eastAsia="en-US"/>
        </w:rPr>
        <w:fldChar w:fldCharType="begin"/>
      </w:r>
      <w:r w:rsidR="00A30FBF">
        <w:rPr>
          <w:lang w:val="en-US" w:eastAsia="en-US"/>
        </w:rPr>
        <w:instrText xml:space="preserve"> REF _Ref509902819 \h </w:instrText>
      </w:r>
      <w:r w:rsidR="00A30FBF">
        <w:rPr>
          <w:lang w:val="en-US" w:eastAsia="en-US"/>
        </w:rPr>
      </w:r>
      <w:r w:rsidR="00A30FBF">
        <w:rPr>
          <w:lang w:val="en-US" w:eastAsia="en-US"/>
        </w:rPr>
        <w:fldChar w:fldCharType="separate"/>
      </w:r>
      <w:r w:rsidR="00C13B4C" w:rsidRPr="000B3FDE">
        <w:t xml:space="preserve">Figure </w:t>
      </w:r>
      <w:r w:rsidR="00C13B4C">
        <w:rPr>
          <w:noProof/>
        </w:rPr>
        <w:t>A</w:t>
      </w:r>
      <w:r w:rsidR="00C13B4C" w:rsidRPr="000B3FDE">
        <w:t>.</w:t>
      </w:r>
      <w:r w:rsidR="00C13B4C">
        <w:rPr>
          <w:noProof/>
        </w:rPr>
        <w:t>1</w:t>
      </w:r>
      <w:r w:rsidR="00A30FBF">
        <w:rPr>
          <w:lang w:val="en-US" w:eastAsia="en-US"/>
        </w:rPr>
        <w:fldChar w:fldCharType="end"/>
      </w:r>
      <w:r w:rsidRPr="00A9032D">
        <w:rPr>
          <w:lang w:val="en-US" w:eastAsia="en-US"/>
        </w:rPr>
        <w:t xml:space="preserve"> below shows an example flow for regist</w:t>
      </w:r>
      <w:r w:rsidR="00A30FBF">
        <w:rPr>
          <w:lang w:val="en-US" w:eastAsia="en-US"/>
        </w:rPr>
        <w:t>ering a user</w:t>
      </w:r>
      <w:r w:rsidRPr="00A9032D">
        <w:rPr>
          <w:lang w:val="en-US" w:eastAsia="en-US"/>
        </w:rPr>
        <w:t xml:space="preserve"> to such a community step-up service.</w:t>
      </w:r>
    </w:p>
    <w:p w14:paraId="1B1AFF00" w14:textId="17B25A4C" w:rsidR="00AA44DF" w:rsidRDefault="00AA44DF" w:rsidP="00AA44DF">
      <w:pPr>
        <w:pStyle w:val="Figure"/>
        <w:rPr>
          <w:lang w:eastAsia="en-US"/>
        </w:rPr>
      </w:pPr>
      <w:r>
        <w:rPr>
          <w:noProof/>
          <w:lang w:val="de-DE" w:eastAsia="de-DE"/>
        </w:rPr>
        <w:lastRenderedPageBreak/>
        <w:drawing>
          <wp:inline distT="0" distB="0" distL="0" distR="0" wp14:anchorId="3A327226" wp14:editId="08B4B5E2">
            <wp:extent cx="5944235" cy="41211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4235" cy="4121150"/>
                    </a:xfrm>
                    <a:prstGeom prst="rect">
                      <a:avLst/>
                    </a:prstGeom>
                    <a:noFill/>
                  </pic:spPr>
                </pic:pic>
              </a:graphicData>
            </a:graphic>
          </wp:inline>
        </w:drawing>
      </w:r>
    </w:p>
    <w:p w14:paraId="75B55A38" w14:textId="19627A58" w:rsidR="00AA44DF" w:rsidRPr="00AA44DF" w:rsidRDefault="00AA44DF" w:rsidP="00AA44DF">
      <w:pPr>
        <w:pStyle w:val="Caption"/>
        <w:rPr>
          <w:lang w:eastAsia="en-US"/>
        </w:rPr>
      </w:pPr>
      <w:bookmarkStart w:id="20" w:name="_Ref389241879"/>
      <w:bookmarkStart w:id="21" w:name="_Ref509902819"/>
      <w:bookmarkStart w:id="22" w:name="_Toc389242247"/>
      <w:bookmarkStart w:id="23" w:name="_Toc468696658"/>
      <w:bookmarkStart w:id="24" w:name="_Toc510506371"/>
      <w:r w:rsidRPr="000B3FDE">
        <w:t xml:space="preserve">Figure </w:t>
      </w:r>
      <w:r>
        <w:fldChar w:fldCharType="begin"/>
      </w:r>
      <w:r>
        <w:instrText xml:space="preserve"> STYLEREF  \s "Appendix 1" </w:instrText>
      </w:r>
      <w:r>
        <w:fldChar w:fldCharType="separate"/>
      </w:r>
      <w:r w:rsidR="00C13B4C">
        <w:rPr>
          <w:noProof/>
        </w:rPr>
        <w:t>A</w:t>
      </w:r>
      <w:r>
        <w:rPr>
          <w:noProof/>
        </w:rPr>
        <w:fldChar w:fldCharType="end"/>
      </w:r>
      <w:r w:rsidRPr="000B3FDE">
        <w:t>.</w:t>
      </w:r>
      <w:bookmarkEnd w:id="20"/>
      <w:r w:rsidRPr="000B3FDE">
        <w:fldChar w:fldCharType="begin"/>
      </w:r>
      <w:r w:rsidRPr="000B3FDE">
        <w:instrText xml:space="preserve"> SEQ Figure \* ARABIC \r 1 </w:instrText>
      </w:r>
      <w:r w:rsidRPr="000B3FDE">
        <w:fldChar w:fldCharType="separate"/>
      </w:r>
      <w:r w:rsidR="00C13B4C">
        <w:rPr>
          <w:noProof/>
        </w:rPr>
        <w:t>1</w:t>
      </w:r>
      <w:r w:rsidRPr="000B3FDE">
        <w:fldChar w:fldCharType="end"/>
      </w:r>
      <w:bookmarkEnd w:id="21"/>
      <w:r w:rsidRPr="000B3FDE">
        <w:t xml:space="preserve">: </w:t>
      </w:r>
      <w:bookmarkEnd w:id="22"/>
      <w:bookmarkEnd w:id="23"/>
      <w:r>
        <w:rPr>
          <w:rFonts w:asciiTheme="minorHAnsi" w:hAnsiTheme="minorHAnsi"/>
          <w:szCs w:val="22"/>
        </w:rPr>
        <w:t xml:space="preserve">Registration flow </w:t>
      </w:r>
      <w:r w:rsidR="00A30FBF">
        <w:rPr>
          <w:rFonts w:asciiTheme="minorHAnsi" w:hAnsiTheme="minorHAnsi"/>
          <w:szCs w:val="22"/>
        </w:rPr>
        <w:t xml:space="preserve">for </w:t>
      </w:r>
      <w:r w:rsidR="00200672">
        <w:rPr>
          <w:rFonts w:asciiTheme="minorHAnsi" w:hAnsiTheme="minorHAnsi"/>
          <w:szCs w:val="22"/>
        </w:rPr>
        <w:t xml:space="preserve">authentication </w:t>
      </w:r>
      <w:r>
        <w:rPr>
          <w:rFonts w:asciiTheme="minorHAnsi" w:hAnsiTheme="minorHAnsi"/>
          <w:szCs w:val="22"/>
        </w:rPr>
        <w:t>s</w:t>
      </w:r>
      <w:r w:rsidRPr="003A52AC">
        <w:rPr>
          <w:rFonts w:asciiTheme="minorHAnsi" w:hAnsiTheme="minorHAnsi"/>
          <w:szCs w:val="22"/>
        </w:rPr>
        <w:t>tep</w:t>
      </w:r>
      <w:r w:rsidR="00A30FBF">
        <w:rPr>
          <w:rFonts w:asciiTheme="minorHAnsi" w:hAnsiTheme="minorHAnsi"/>
          <w:szCs w:val="22"/>
        </w:rPr>
        <w:t>-</w:t>
      </w:r>
      <w:r w:rsidRPr="003A52AC">
        <w:rPr>
          <w:rFonts w:asciiTheme="minorHAnsi" w:hAnsiTheme="minorHAnsi"/>
          <w:szCs w:val="22"/>
        </w:rPr>
        <w:t xml:space="preserve">up service connected to an </w:t>
      </w:r>
      <w:r w:rsidR="00B97CCD">
        <w:rPr>
          <w:rFonts w:asciiTheme="minorHAnsi" w:hAnsiTheme="minorHAnsi"/>
          <w:szCs w:val="22"/>
        </w:rPr>
        <w:t>SP-</w:t>
      </w:r>
      <w:proofErr w:type="spellStart"/>
      <w:r w:rsidR="00B97CCD">
        <w:rPr>
          <w:rFonts w:asciiTheme="minorHAnsi" w:hAnsiTheme="minorHAnsi"/>
          <w:szCs w:val="22"/>
        </w:rPr>
        <w:t>IdP</w:t>
      </w:r>
      <w:proofErr w:type="spellEnd"/>
      <w:r w:rsidR="00B97CCD">
        <w:rPr>
          <w:rFonts w:asciiTheme="minorHAnsi" w:hAnsiTheme="minorHAnsi"/>
          <w:szCs w:val="22"/>
        </w:rPr>
        <w:t>-P</w:t>
      </w:r>
      <w:r w:rsidRPr="003A52AC">
        <w:rPr>
          <w:rFonts w:asciiTheme="minorHAnsi" w:hAnsiTheme="minorHAnsi"/>
          <w:szCs w:val="22"/>
        </w:rPr>
        <w:t>roxy</w:t>
      </w:r>
      <w:bookmarkEnd w:id="24"/>
    </w:p>
    <w:p w14:paraId="3DAC8211" w14:textId="77777777" w:rsidR="00AA44DF" w:rsidRPr="00AA44DF" w:rsidRDefault="00AA44DF" w:rsidP="00AA44DF">
      <w:pPr>
        <w:pStyle w:val="Heading5"/>
        <w:rPr>
          <w:lang w:val="en-US" w:eastAsia="en-US"/>
        </w:rPr>
      </w:pPr>
      <w:r w:rsidRPr="00AA44DF">
        <w:rPr>
          <w:lang w:val="en-US" w:eastAsia="en-US"/>
        </w:rPr>
        <w:t>Mandatory Steps</w:t>
      </w:r>
    </w:p>
    <w:p w14:paraId="1E069ED1" w14:textId="469F45D2" w:rsidR="00AA44DF" w:rsidRPr="007302E7" w:rsidRDefault="00AA44DF" w:rsidP="00200672">
      <w:pPr>
        <w:pStyle w:val="Numbernospace-level1"/>
        <w:numPr>
          <w:ilvl w:val="0"/>
          <w:numId w:val="29"/>
        </w:numPr>
        <w:spacing w:after="120"/>
        <w:rPr>
          <w:lang w:val="en-US" w:eastAsia="en-US"/>
        </w:rPr>
      </w:pPr>
      <w:r w:rsidRPr="007302E7">
        <w:rPr>
          <w:lang w:val="en-US" w:eastAsia="en-US"/>
        </w:rPr>
        <w:t>The user visits the authentication step-up service and starts the registration process.</w:t>
      </w:r>
    </w:p>
    <w:p w14:paraId="7F078D31" w14:textId="0DD07DD9" w:rsidR="00AA44DF" w:rsidRPr="007302E7" w:rsidRDefault="00AA44DF" w:rsidP="00B97CCD">
      <w:pPr>
        <w:pStyle w:val="Numberwithspace-level1"/>
        <w:rPr>
          <w:lang w:val="en-US" w:eastAsia="en-US"/>
        </w:rPr>
      </w:pPr>
      <w:r w:rsidRPr="007302E7">
        <w:rPr>
          <w:lang w:val="en-US" w:eastAsia="en-US"/>
        </w:rPr>
        <w:t xml:space="preserve">Assuming the step-up service is a community-run service, the user is then redirected to the </w:t>
      </w:r>
      <w:r w:rsidR="00B97CCD">
        <w:rPr>
          <w:lang w:val="en-US" w:eastAsia="en-US"/>
        </w:rPr>
        <w:t xml:space="preserve">community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7302E7">
        <w:rPr>
          <w:lang w:val="en-US" w:eastAsia="en-US"/>
        </w:rPr>
        <w:t>roxy.</w:t>
      </w:r>
    </w:p>
    <w:p w14:paraId="5FC085C3" w14:textId="4C0CB5E5" w:rsidR="00AA44DF" w:rsidRPr="007302E7" w:rsidRDefault="00AA44DF" w:rsidP="00B97CCD">
      <w:pPr>
        <w:pStyle w:val="Numberwithspace-level1"/>
        <w:rPr>
          <w:lang w:val="en-US" w:eastAsia="en-US"/>
        </w:rPr>
      </w:pPr>
      <w:r w:rsidRPr="007302E7">
        <w:rPr>
          <w:lang w:val="en-US" w:eastAsia="en-US"/>
        </w:rPr>
        <w:t>T</w:t>
      </w:r>
      <w:r w:rsidR="00B97CCD">
        <w:rPr>
          <w:lang w:val="en-US" w:eastAsia="en-US"/>
        </w:rPr>
        <w:t xml:space="preserve">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7302E7">
        <w:rPr>
          <w:lang w:val="en-US" w:eastAsia="en-US"/>
        </w:rPr>
        <w:t xml:space="preserve">roxy checks </w:t>
      </w:r>
      <w:r w:rsidR="00A30FBF">
        <w:rPr>
          <w:lang w:val="en-US" w:eastAsia="en-US"/>
        </w:rPr>
        <w:t xml:space="preserve">to see </w:t>
      </w:r>
      <w:r w:rsidRPr="007302E7">
        <w:rPr>
          <w:lang w:val="en-US" w:eastAsia="en-US"/>
        </w:rPr>
        <w:t xml:space="preserve">if there is an active authenticated session for that user. If </w:t>
      </w:r>
      <w:proofErr w:type="gramStart"/>
      <w:r w:rsidRPr="007302E7">
        <w:rPr>
          <w:lang w:val="en-US" w:eastAsia="en-US"/>
        </w:rPr>
        <w:t>not</w:t>
      </w:r>
      <w:proofErr w:type="gramEnd"/>
      <w:r w:rsidRPr="007302E7">
        <w:rPr>
          <w:lang w:val="en-US" w:eastAsia="en-US"/>
        </w:rPr>
        <w:t xml:space="preserve"> it redirects the user to </w:t>
      </w:r>
      <w:r w:rsidR="00A30FBF">
        <w:rPr>
          <w:lang w:val="en-US" w:eastAsia="en-US"/>
        </w:rPr>
        <w:t>t</w:t>
      </w:r>
      <w:r w:rsidRPr="007302E7">
        <w:rPr>
          <w:lang w:val="en-US" w:eastAsia="en-US"/>
        </w:rPr>
        <w:t>he</w:t>
      </w:r>
      <w:r w:rsidR="00A30FBF">
        <w:rPr>
          <w:lang w:val="en-US" w:eastAsia="en-US"/>
        </w:rPr>
        <w:t>i</w:t>
      </w:r>
      <w:r w:rsidRPr="007302E7">
        <w:rPr>
          <w:lang w:val="en-US" w:eastAsia="en-US"/>
        </w:rPr>
        <w:t xml:space="preserve">r </w:t>
      </w:r>
      <w:proofErr w:type="spellStart"/>
      <w:r w:rsidRPr="007302E7">
        <w:rPr>
          <w:lang w:val="en-US" w:eastAsia="en-US"/>
        </w:rPr>
        <w:t>IdP</w:t>
      </w:r>
      <w:proofErr w:type="spellEnd"/>
      <w:r w:rsidRPr="007302E7">
        <w:rPr>
          <w:lang w:val="en-US" w:eastAsia="en-US"/>
        </w:rPr>
        <w:t xml:space="preserve"> where the user is authenticated</w:t>
      </w:r>
      <w:r w:rsidR="00A30FBF">
        <w:rPr>
          <w:lang w:val="en-US" w:eastAsia="en-US"/>
        </w:rPr>
        <w:t>.</w:t>
      </w:r>
    </w:p>
    <w:p w14:paraId="77D87881" w14:textId="1EAAF8D7" w:rsidR="00AA44DF" w:rsidRPr="007302E7" w:rsidRDefault="00AA44DF" w:rsidP="00B97CCD">
      <w:pPr>
        <w:pStyle w:val="Numberwithspace-level1"/>
        <w:rPr>
          <w:lang w:val="en-US" w:eastAsia="en-US"/>
        </w:rPr>
      </w:pPr>
      <w:r w:rsidRPr="007302E7">
        <w:rPr>
          <w:lang w:val="en-US" w:eastAsia="en-US"/>
        </w:rPr>
        <w:t>T</w:t>
      </w:r>
      <w:r w:rsidR="00B97CCD">
        <w:rPr>
          <w:lang w:val="en-US" w:eastAsia="en-US"/>
        </w:rPr>
        <w:t xml:space="preserve">he user comes back to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7302E7">
        <w:rPr>
          <w:lang w:val="en-US" w:eastAsia="en-US"/>
        </w:rPr>
        <w:t xml:space="preserve">roxy with the attributes released from their </w:t>
      </w:r>
      <w:proofErr w:type="spellStart"/>
      <w:r w:rsidRPr="007302E7">
        <w:rPr>
          <w:lang w:val="en-US" w:eastAsia="en-US"/>
        </w:rPr>
        <w:t>IdP</w:t>
      </w:r>
      <w:proofErr w:type="spellEnd"/>
      <w:r w:rsidR="00A30FBF">
        <w:rPr>
          <w:lang w:val="en-US" w:eastAsia="en-US"/>
        </w:rPr>
        <w:t>.</w:t>
      </w:r>
    </w:p>
    <w:p w14:paraId="4693F7EE" w14:textId="2D48C43C" w:rsidR="00AA44DF" w:rsidRPr="007302E7" w:rsidRDefault="00AA44DF" w:rsidP="00B97CCD">
      <w:pPr>
        <w:pStyle w:val="Numberwithspace-level1"/>
        <w:rPr>
          <w:lang w:val="en-US" w:eastAsia="en-US"/>
        </w:rPr>
      </w:pPr>
      <w:r w:rsidRPr="007302E7">
        <w:rPr>
          <w:lang w:val="en-US" w:eastAsia="en-US"/>
        </w:rPr>
        <w:t>T</w:t>
      </w:r>
      <w:r w:rsidR="00B97CCD">
        <w:rPr>
          <w:lang w:val="en-US" w:eastAsia="en-US"/>
        </w:rPr>
        <w:t xml:space="preserve">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7302E7">
        <w:rPr>
          <w:lang w:val="en-US" w:eastAsia="en-US"/>
        </w:rPr>
        <w:t xml:space="preserve">roxy bundles the relevant attributes and redirects the user back to the authentication step-up service. Apart from the common user attributes, the community identifier is also provided so the </w:t>
      </w:r>
      <w:r w:rsidR="00A30FBF">
        <w:rPr>
          <w:lang w:val="en-US" w:eastAsia="en-US"/>
        </w:rPr>
        <w:t>s</w:t>
      </w:r>
      <w:r w:rsidRPr="007302E7">
        <w:rPr>
          <w:lang w:val="en-US" w:eastAsia="en-US"/>
        </w:rPr>
        <w:t>tep-up service can link second</w:t>
      </w:r>
      <w:r w:rsidR="00A30FBF">
        <w:rPr>
          <w:lang w:val="en-US" w:eastAsia="en-US"/>
        </w:rPr>
        <w:t>-</w:t>
      </w:r>
      <w:r w:rsidRPr="007302E7">
        <w:rPr>
          <w:lang w:val="en-US" w:eastAsia="en-US"/>
        </w:rPr>
        <w:t>factor information to that identifier.</w:t>
      </w:r>
    </w:p>
    <w:p w14:paraId="359B4419" w14:textId="0F56897F" w:rsidR="00AA44DF" w:rsidRPr="007302E7" w:rsidRDefault="00AA44DF" w:rsidP="00200672">
      <w:pPr>
        <w:pStyle w:val="Numberwithspace-level1"/>
        <w:spacing w:after="120"/>
        <w:rPr>
          <w:lang w:val="en-US" w:eastAsia="en-US"/>
        </w:rPr>
      </w:pPr>
      <w:r w:rsidRPr="007302E7">
        <w:rPr>
          <w:lang w:val="en-US" w:eastAsia="en-US"/>
        </w:rPr>
        <w:t>The user is authenticated and can now register and manage the devices that they want to use for step-up authentication.</w:t>
      </w:r>
    </w:p>
    <w:p w14:paraId="2090365F" w14:textId="6FF6A531" w:rsidR="00AA44DF" w:rsidRPr="007302E7" w:rsidRDefault="00AA44DF" w:rsidP="00B97CCD">
      <w:pPr>
        <w:pStyle w:val="Numberwithspace-level1"/>
        <w:rPr>
          <w:lang w:val="en-US" w:eastAsia="en-US"/>
        </w:rPr>
      </w:pPr>
      <w:bookmarkStart w:id="25" w:name="_Ref509903687"/>
      <w:r w:rsidRPr="007302E7">
        <w:rPr>
          <w:lang w:val="en-US" w:eastAsia="en-US"/>
        </w:rPr>
        <w:t xml:space="preserve">For all successive authentications, the step-up service can now issue a Level of Assurance statement towards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7302E7">
        <w:rPr>
          <w:lang w:val="en-US" w:eastAsia="en-US"/>
        </w:rPr>
        <w:t xml:space="preserve">roxy </w:t>
      </w:r>
      <w:r w:rsidR="004A3D66">
        <w:rPr>
          <w:lang w:val="en-US" w:eastAsia="en-US"/>
        </w:rPr>
        <w:t>(</w:t>
      </w:r>
      <w:r w:rsidRPr="007302E7">
        <w:rPr>
          <w:lang w:val="en-US" w:eastAsia="en-US"/>
        </w:rPr>
        <w:t xml:space="preserve">see Section </w:t>
      </w:r>
      <w:r w:rsidR="004A3D66">
        <w:rPr>
          <w:lang w:val="en-US" w:eastAsia="en-US"/>
        </w:rPr>
        <w:fldChar w:fldCharType="begin"/>
      </w:r>
      <w:r w:rsidR="004A3D66">
        <w:rPr>
          <w:lang w:val="en-US" w:eastAsia="en-US"/>
        </w:rPr>
        <w:instrText xml:space="preserve"> REF _Ref509903338 \r \h </w:instrText>
      </w:r>
      <w:r w:rsidR="004A3D66">
        <w:rPr>
          <w:lang w:val="en-US" w:eastAsia="en-US"/>
        </w:rPr>
      </w:r>
      <w:r w:rsidR="004A3D66">
        <w:rPr>
          <w:lang w:val="en-US" w:eastAsia="en-US"/>
        </w:rPr>
        <w:fldChar w:fldCharType="separate"/>
      </w:r>
      <w:r w:rsidR="00C13B4C">
        <w:rPr>
          <w:lang w:val="en-US" w:eastAsia="en-US"/>
        </w:rPr>
        <w:t>A.1.2</w:t>
      </w:r>
      <w:r w:rsidR="004A3D66">
        <w:rPr>
          <w:lang w:val="en-US" w:eastAsia="en-US"/>
        </w:rPr>
        <w:fldChar w:fldCharType="end"/>
      </w:r>
      <w:r w:rsidR="004A3D66">
        <w:rPr>
          <w:lang w:val="en-US" w:eastAsia="en-US"/>
        </w:rPr>
        <w:t>).</w:t>
      </w:r>
      <w:bookmarkEnd w:id="25"/>
    </w:p>
    <w:p w14:paraId="57829255" w14:textId="77777777" w:rsidR="00AA44DF" w:rsidRPr="00AA44DF" w:rsidRDefault="00AA44DF" w:rsidP="00AA44DF">
      <w:pPr>
        <w:pStyle w:val="Heading5"/>
        <w:rPr>
          <w:lang w:val="en-US" w:eastAsia="en-US"/>
        </w:rPr>
      </w:pPr>
      <w:r w:rsidRPr="00AA44DF">
        <w:rPr>
          <w:lang w:val="en-US" w:eastAsia="en-US"/>
        </w:rPr>
        <w:lastRenderedPageBreak/>
        <w:t>Optional Steps</w:t>
      </w:r>
    </w:p>
    <w:p w14:paraId="4734AD15" w14:textId="5203DEE4" w:rsidR="00AA44DF" w:rsidRPr="00AA44DF" w:rsidRDefault="00AA44DF" w:rsidP="00200672">
      <w:pPr>
        <w:pStyle w:val="Numberwithspace-level1"/>
        <w:spacing w:after="120"/>
        <w:rPr>
          <w:lang w:val="en-US" w:eastAsia="en-US"/>
        </w:rPr>
      </w:pPr>
      <w:r w:rsidRPr="00AA44DF">
        <w:rPr>
          <w:lang w:val="en-US" w:eastAsia="en-US"/>
        </w:rPr>
        <w:t xml:space="preserve">The </w:t>
      </w:r>
      <w:r w:rsidR="004A3D66">
        <w:rPr>
          <w:lang w:val="en-US" w:eastAsia="en-US"/>
        </w:rPr>
        <w:t>c</w:t>
      </w:r>
      <w:r w:rsidRPr="00AA44DF">
        <w:rPr>
          <w:lang w:val="en-US" w:eastAsia="en-US"/>
        </w:rPr>
        <w:t xml:space="preserve">ollaborative </w:t>
      </w:r>
      <w:proofErr w:type="spellStart"/>
      <w:r w:rsidR="004A3D66">
        <w:rPr>
          <w:lang w:val="en-US" w:eastAsia="en-US"/>
        </w:rPr>
        <w:t>o</w:t>
      </w:r>
      <w:r w:rsidRPr="00AA44DF">
        <w:rPr>
          <w:lang w:val="en-US" w:eastAsia="en-US"/>
        </w:rPr>
        <w:t>rganisation</w:t>
      </w:r>
      <w:proofErr w:type="spellEnd"/>
      <w:r w:rsidRPr="00AA44DF">
        <w:rPr>
          <w:lang w:val="en-US" w:eastAsia="en-US"/>
        </w:rPr>
        <w:t xml:space="preserve"> (CO) wants to vet the just</w:t>
      </w:r>
      <w:r w:rsidR="004A3D66">
        <w:rPr>
          <w:lang w:val="en-US" w:eastAsia="en-US"/>
        </w:rPr>
        <w:t>-</w:t>
      </w:r>
      <w:r w:rsidRPr="00AA44DF">
        <w:rPr>
          <w:lang w:val="en-US" w:eastAsia="en-US"/>
        </w:rPr>
        <w:t>registered second factor of the user in the context of the CO.</w:t>
      </w:r>
    </w:p>
    <w:p w14:paraId="4AE0CF2D" w14:textId="0E680210" w:rsidR="00AA44DF" w:rsidRPr="00AA44DF" w:rsidRDefault="00AA44DF" w:rsidP="00200672">
      <w:pPr>
        <w:pStyle w:val="Numberwithspace-level1"/>
        <w:spacing w:after="120"/>
        <w:rPr>
          <w:lang w:val="en-US" w:eastAsia="en-US"/>
        </w:rPr>
      </w:pPr>
      <w:r w:rsidRPr="00AA44DF">
        <w:rPr>
          <w:lang w:val="en-US" w:eastAsia="en-US"/>
        </w:rPr>
        <w:t xml:space="preserve">The user starts the token vetting in the context of the CO by making a request to a specific URL of the </w:t>
      </w:r>
      <w:r w:rsidR="004A3D66">
        <w:rPr>
          <w:lang w:val="en-US" w:eastAsia="en-US"/>
        </w:rPr>
        <w:t>s</w:t>
      </w:r>
      <w:r w:rsidRPr="00AA44DF">
        <w:rPr>
          <w:lang w:val="en-US" w:eastAsia="en-US"/>
        </w:rPr>
        <w:t>tep-up service, where the user authenticates using the token the</w:t>
      </w:r>
      <w:r w:rsidR="004A3D66">
        <w:rPr>
          <w:lang w:val="en-US" w:eastAsia="en-US"/>
        </w:rPr>
        <w:t>y</w:t>
      </w:r>
      <w:r w:rsidRPr="00AA44DF">
        <w:rPr>
          <w:lang w:val="en-US" w:eastAsia="en-US"/>
        </w:rPr>
        <w:t xml:space="preserve"> want to get vetted.</w:t>
      </w:r>
    </w:p>
    <w:p w14:paraId="2D78D54E" w14:textId="7F0CB094" w:rsidR="00AA44DF" w:rsidRPr="00AA44DF" w:rsidRDefault="00AA44DF" w:rsidP="00200672">
      <w:pPr>
        <w:pStyle w:val="Numberwithspace-level1"/>
        <w:spacing w:after="120"/>
        <w:rPr>
          <w:lang w:val="en-US" w:eastAsia="en-US"/>
        </w:rPr>
      </w:pPr>
      <w:r w:rsidRPr="00AA44DF">
        <w:rPr>
          <w:lang w:val="en-US" w:eastAsia="en-US"/>
        </w:rPr>
        <w:t>A vetting workflow is started which allows the step-up-service to validate the user</w:t>
      </w:r>
      <w:r w:rsidR="004A3D66">
        <w:rPr>
          <w:lang w:val="en-US" w:eastAsia="en-US"/>
        </w:rPr>
        <w:t>’</w:t>
      </w:r>
      <w:r w:rsidRPr="00AA44DF">
        <w:rPr>
          <w:lang w:val="en-US" w:eastAsia="en-US"/>
        </w:rPr>
        <w:t>s token and identity.</w:t>
      </w:r>
    </w:p>
    <w:p w14:paraId="0F9BD0A7" w14:textId="18AF554F" w:rsidR="00AA44DF" w:rsidRPr="00AA44DF" w:rsidRDefault="00AA44DF" w:rsidP="00200672">
      <w:pPr>
        <w:pStyle w:val="Numberwithspace-level1"/>
        <w:spacing w:after="120"/>
        <w:rPr>
          <w:lang w:val="en-US" w:eastAsia="en-US"/>
        </w:rPr>
      </w:pPr>
      <w:r w:rsidRPr="00AA44DF">
        <w:rPr>
          <w:lang w:val="en-US" w:eastAsia="en-US"/>
        </w:rPr>
        <w:t>The user is registered with a specific token.</w:t>
      </w:r>
    </w:p>
    <w:p w14:paraId="67A05CCC" w14:textId="66789466" w:rsidR="00AA44DF" w:rsidRPr="00AA44DF" w:rsidRDefault="00AA44DF" w:rsidP="00B97CCD">
      <w:pPr>
        <w:pStyle w:val="Numberwithspace-level1"/>
        <w:rPr>
          <w:lang w:val="en-US" w:eastAsia="en-US"/>
        </w:rPr>
      </w:pPr>
      <w:r w:rsidRPr="00AA44DF">
        <w:rPr>
          <w:lang w:val="en-US" w:eastAsia="en-US"/>
        </w:rPr>
        <w:t xml:space="preserve">For all successive authentications, the step-up service issues a Level of Assurance statement </w:t>
      </w:r>
      <w:r w:rsidR="004A3D66" w:rsidRPr="00AA44DF">
        <w:rPr>
          <w:lang w:val="en-US" w:eastAsia="en-US"/>
        </w:rPr>
        <w:t xml:space="preserve">(different from </w:t>
      </w:r>
      <w:r w:rsidR="004A3D66">
        <w:rPr>
          <w:lang w:val="en-US" w:eastAsia="en-US"/>
        </w:rPr>
        <w:t>that in S</w:t>
      </w:r>
      <w:r w:rsidR="004A3D66" w:rsidRPr="00AA44DF">
        <w:rPr>
          <w:lang w:val="en-US" w:eastAsia="en-US"/>
        </w:rPr>
        <w:t xml:space="preserve">tep </w:t>
      </w:r>
      <w:r w:rsidR="004A3D66">
        <w:rPr>
          <w:lang w:val="en-US" w:eastAsia="en-US"/>
        </w:rPr>
        <w:fldChar w:fldCharType="begin"/>
      </w:r>
      <w:r w:rsidR="004A3D66">
        <w:rPr>
          <w:lang w:val="en-US" w:eastAsia="en-US"/>
        </w:rPr>
        <w:instrText xml:space="preserve"> REF _Ref509903687 \r \h </w:instrText>
      </w:r>
      <w:r w:rsidR="004A3D66">
        <w:rPr>
          <w:lang w:val="en-US" w:eastAsia="en-US"/>
        </w:rPr>
      </w:r>
      <w:r w:rsidR="004A3D66">
        <w:rPr>
          <w:lang w:val="en-US" w:eastAsia="en-US"/>
        </w:rPr>
        <w:fldChar w:fldCharType="separate"/>
      </w:r>
      <w:r w:rsidR="00C13B4C">
        <w:rPr>
          <w:lang w:val="en-US" w:eastAsia="en-US"/>
        </w:rPr>
        <w:t>7</w:t>
      </w:r>
      <w:r w:rsidR="004A3D66">
        <w:rPr>
          <w:lang w:val="en-US" w:eastAsia="en-US"/>
        </w:rPr>
        <w:fldChar w:fldCharType="end"/>
      </w:r>
      <w:r w:rsidR="004A3D66" w:rsidRPr="00AA44DF">
        <w:rPr>
          <w:lang w:val="en-US" w:eastAsia="en-US"/>
        </w:rPr>
        <w:t xml:space="preserve">) </w:t>
      </w:r>
      <w:r w:rsidRPr="00AA44DF">
        <w:rPr>
          <w:lang w:val="en-US" w:eastAsia="en-US"/>
        </w:rPr>
        <w:t xml:space="preserve">towards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AA44DF">
        <w:rPr>
          <w:lang w:val="en-US" w:eastAsia="en-US"/>
        </w:rPr>
        <w:t>roxy</w:t>
      </w:r>
      <w:r w:rsidR="004A3D66">
        <w:rPr>
          <w:lang w:val="en-US" w:eastAsia="en-US"/>
        </w:rPr>
        <w:t>.</w:t>
      </w:r>
    </w:p>
    <w:p w14:paraId="7247DAA2" w14:textId="2DCD4824" w:rsidR="00F76335" w:rsidRDefault="00AA44DF" w:rsidP="00CA076D">
      <w:pPr>
        <w:pStyle w:val="BodyText"/>
        <w:rPr>
          <w:lang w:val="en-US" w:eastAsia="en-US"/>
        </w:rPr>
      </w:pPr>
      <w:r w:rsidRPr="00AA44DF">
        <w:rPr>
          <w:lang w:val="en-US" w:eastAsia="en-US"/>
        </w:rPr>
        <w:t xml:space="preserve">Please note that the </w:t>
      </w:r>
      <w:r w:rsidR="00A65566">
        <w:rPr>
          <w:lang w:val="en-US" w:eastAsia="en-US"/>
        </w:rPr>
        <w:t>task</w:t>
      </w:r>
      <w:r w:rsidRPr="00AA44DF">
        <w:rPr>
          <w:lang w:val="en-US" w:eastAsia="en-US"/>
        </w:rPr>
        <w:t xml:space="preserve"> of linking a second factor to a user that is already registered at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AA44DF">
        <w:rPr>
          <w:lang w:val="en-US" w:eastAsia="en-US"/>
        </w:rPr>
        <w:t xml:space="preserve">roxy is a complex </w:t>
      </w:r>
      <w:r w:rsidR="00A65566">
        <w:rPr>
          <w:lang w:val="en-US" w:eastAsia="en-US"/>
        </w:rPr>
        <w:t>one</w:t>
      </w:r>
      <w:r w:rsidRPr="00AA44DF">
        <w:rPr>
          <w:lang w:val="en-US" w:eastAsia="en-US"/>
        </w:rPr>
        <w:t xml:space="preserve"> and is outside the scope of this document. Please refer to the documentation </w:t>
      </w:r>
      <w:r w:rsidR="00A65566">
        <w:rPr>
          <w:lang w:val="en-US" w:eastAsia="en-US"/>
        </w:rPr>
        <w:t>referred to in</w:t>
      </w:r>
      <w:r w:rsidRPr="00AA44DF">
        <w:rPr>
          <w:lang w:val="en-US" w:eastAsia="en-US"/>
        </w:rPr>
        <w:t xml:space="preserve"> </w:t>
      </w:r>
      <w:r w:rsidR="00A65566">
        <w:rPr>
          <w:lang w:val="en-US" w:eastAsia="en-US"/>
        </w:rPr>
        <w:fldChar w:fldCharType="begin"/>
      </w:r>
      <w:r w:rsidR="00A65566">
        <w:rPr>
          <w:lang w:val="en-US" w:eastAsia="en-US"/>
        </w:rPr>
        <w:instrText xml:space="preserve"> REF _Ref509840860 \r \h </w:instrText>
      </w:r>
      <w:r w:rsidR="00A65566">
        <w:rPr>
          <w:lang w:val="en-US" w:eastAsia="en-US"/>
        </w:rPr>
      </w:r>
      <w:r w:rsidR="00A65566">
        <w:rPr>
          <w:lang w:val="en-US" w:eastAsia="en-US"/>
        </w:rPr>
        <w:fldChar w:fldCharType="separate"/>
      </w:r>
      <w:r w:rsidR="00C13B4C">
        <w:rPr>
          <w:lang w:val="en-US" w:eastAsia="en-US"/>
        </w:rPr>
        <w:t>Appendix B</w:t>
      </w:r>
      <w:r w:rsidR="00A65566">
        <w:rPr>
          <w:lang w:val="en-US" w:eastAsia="en-US"/>
        </w:rPr>
        <w:fldChar w:fldCharType="end"/>
      </w:r>
      <w:r w:rsidRPr="00AA44DF">
        <w:rPr>
          <w:lang w:val="en-US" w:eastAsia="en-US"/>
        </w:rPr>
        <w:t xml:space="preserve"> (specifically</w:t>
      </w:r>
      <w:r w:rsidR="00A65566">
        <w:rPr>
          <w:lang w:val="en-US" w:eastAsia="en-US"/>
        </w:rPr>
        <w:t>,</w:t>
      </w:r>
      <w:r w:rsidRPr="00AA44DF">
        <w:rPr>
          <w:lang w:val="en-US" w:eastAsia="en-US"/>
        </w:rPr>
        <w:t xml:space="preserve"> </w:t>
      </w:r>
      <w:r w:rsidR="00A65566">
        <w:rPr>
          <w:lang w:val="en-US" w:eastAsia="en-US"/>
        </w:rPr>
        <w:t xml:space="preserve">the </w:t>
      </w:r>
      <w:r w:rsidRPr="00AA44DF">
        <w:rPr>
          <w:lang w:val="en-US" w:eastAsia="en-US"/>
        </w:rPr>
        <w:t>analysis o</w:t>
      </w:r>
      <w:r w:rsidR="00A65566">
        <w:rPr>
          <w:lang w:val="en-US" w:eastAsia="en-US"/>
        </w:rPr>
        <w:t>f</w:t>
      </w:r>
      <w:r w:rsidRPr="00AA44DF">
        <w:rPr>
          <w:lang w:val="en-US" w:eastAsia="en-US"/>
        </w:rPr>
        <w:t xml:space="preserve"> MFA registration alternatives</w:t>
      </w:r>
      <w:r w:rsidR="00A65566">
        <w:rPr>
          <w:lang w:val="en-US" w:eastAsia="en-US"/>
        </w:rPr>
        <w:t xml:space="preserve"> in [</w:t>
      </w:r>
      <w:hyperlink w:anchor="ELIXIR_MFARegAlt" w:history="1">
        <w:r w:rsidR="00880F7E" w:rsidRPr="00880F7E">
          <w:rPr>
            <w:rStyle w:val="Hyperlink"/>
            <w:lang w:val="en-US" w:eastAsia="en-US"/>
          </w:rPr>
          <w:t>ELIXIR-</w:t>
        </w:r>
        <w:proofErr w:type="spellStart"/>
        <w:r w:rsidR="00880F7E" w:rsidRPr="000A17F9">
          <w:rPr>
            <w:rStyle w:val="Hyperlink"/>
            <w:lang w:val="en-US" w:eastAsia="en-US"/>
          </w:rPr>
          <w:t>MFARegAlt</w:t>
        </w:r>
        <w:proofErr w:type="spellEnd"/>
      </w:hyperlink>
      <w:r w:rsidR="00A65566">
        <w:rPr>
          <w:lang w:val="en-US" w:eastAsia="en-US"/>
        </w:rPr>
        <w:t>]</w:t>
      </w:r>
      <w:r w:rsidRPr="00AA44DF">
        <w:rPr>
          <w:lang w:val="en-US" w:eastAsia="en-US"/>
        </w:rPr>
        <w:t>) for more extensive discussion on that topic.</w:t>
      </w:r>
    </w:p>
    <w:p w14:paraId="499B693E" w14:textId="4CAF9AE9" w:rsidR="00F76335" w:rsidRDefault="007302E7" w:rsidP="007302E7">
      <w:pPr>
        <w:pStyle w:val="Appendix3"/>
      </w:pPr>
      <w:bookmarkStart w:id="26" w:name="_Ref509903338"/>
      <w:bookmarkStart w:id="27" w:name="_Toc509922821"/>
      <w:r>
        <w:t>Authentication Flow</w:t>
      </w:r>
      <w:bookmarkEnd w:id="26"/>
      <w:bookmarkEnd w:id="27"/>
    </w:p>
    <w:p w14:paraId="6A215B0B" w14:textId="2C593A5D" w:rsidR="00F76335" w:rsidRDefault="002D77C9" w:rsidP="00F76335">
      <w:pPr>
        <w:pStyle w:val="BodyText"/>
        <w:rPr>
          <w:lang w:val="en-US" w:eastAsia="en-US"/>
        </w:rPr>
      </w:pPr>
      <w:r>
        <w:rPr>
          <w:lang w:val="en-US" w:eastAsia="en-US"/>
        </w:rPr>
        <w:t xml:space="preserve">As already mentioned in Section </w:t>
      </w:r>
      <w:r>
        <w:rPr>
          <w:lang w:val="en-US" w:eastAsia="en-US"/>
        </w:rPr>
        <w:fldChar w:fldCharType="begin"/>
      </w:r>
      <w:r>
        <w:rPr>
          <w:lang w:val="en-US" w:eastAsia="en-US"/>
        </w:rPr>
        <w:instrText xml:space="preserve"> REF _Ref509904570 \r \h </w:instrText>
      </w:r>
      <w:r>
        <w:rPr>
          <w:lang w:val="en-US" w:eastAsia="en-US"/>
        </w:rPr>
      </w:r>
      <w:r>
        <w:rPr>
          <w:lang w:val="en-US" w:eastAsia="en-US"/>
        </w:rPr>
        <w:fldChar w:fldCharType="separate"/>
      </w:r>
      <w:r w:rsidR="00C13B4C">
        <w:rPr>
          <w:lang w:val="en-US" w:eastAsia="en-US"/>
        </w:rPr>
        <w:t>A.1.1</w:t>
      </w:r>
      <w:r>
        <w:rPr>
          <w:lang w:val="en-US" w:eastAsia="en-US"/>
        </w:rPr>
        <w:fldChar w:fldCharType="end"/>
      </w:r>
      <w:r>
        <w:rPr>
          <w:lang w:val="en-US" w:eastAsia="en-US"/>
        </w:rPr>
        <w:t>, i</w:t>
      </w:r>
      <w:r w:rsidR="007302E7" w:rsidRPr="007302E7">
        <w:rPr>
          <w:lang w:val="en-US" w:eastAsia="en-US"/>
        </w:rPr>
        <w:t xml:space="preserve">n a proxied architecture </w:t>
      </w:r>
      <w:r>
        <w:rPr>
          <w:lang w:val="en-US" w:eastAsia="en-US"/>
        </w:rPr>
        <w:t xml:space="preserve">such as </w:t>
      </w:r>
      <w:r w:rsidR="007302E7" w:rsidRPr="007302E7">
        <w:rPr>
          <w:lang w:val="en-US" w:eastAsia="en-US"/>
        </w:rPr>
        <w:t xml:space="preserve">the Life Science AAI the authentication step-up </w:t>
      </w:r>
      <w:r w:rsidR="00B97CCD">
        <w:rPr>
          <w:lang w:val="en-US" w:eastAsia="en-US"/>
        </w:rPr>
        <w:t xml:space="preserve">service is connected to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007302E7" w:rsidRPr="007302E7">
        <w:rPr>
          <w:lang w:val="en-US" w:eastAsia="en-US"/>
        </w:rPr>
        <w:t xml:space="preserve">roxy. </w:t>
      </w:r>
      <w:r w:rsidR="000D7E67">
        <w:rPr>
          <w:lang w:val="en-US" w:eastAsia="en-US"/>
        </w:rPr>
        <w:fldChar w:fldCharType="begin"/>
      </w:r>
      <w:r w:rsidR="000D7E67">
        <w:rPr>
          <w:lang w:val="en-US" w:eastAsia="en-US"/>
        </w:rPr>
        <w:instrText xml:space="preserve"> REF _Ref509904517 \h </w:instrText>
      </w:r>
      <w:r w:rsidR="000D7E67">
        <w:rPr>
          <w:lang w:val="en-US" w:eastAsia="en-US"/>
        </w:rPr>
      </w:r>
      <w:r w:rsidR="000D7E67">
        <w:rPr>
          <w:lang w:val="en-US" w:eastAsia="en-US"/>
        </w:rPr>
        <w:fldChar w:fldCharType="separate"/>
      </w:r>
      <w:r w:rsidR="00C13B4C" w:rsidRPr="000B3FDE">
        <w:t xml:space="preserve">Figure </w:t>
      </w:r>
      <w:r w:rsidR="00C13B4C">
        <w:rPr>
          <w:noProof/>
        </w:rPr>
        <w:t>A</w:t>
      </w:r>
      <w:r w:rsidR="00C13B4C" w:rsidRPr="000B3FDE">
        <w:t>.</w:t>
      </w:r>
      <w:r w:rsidR="00C13B4C">
        <w:rPr>
          <w:noProof/>
        </w:rPr>
        <w:t>2</w:t>
      </w:r>
      <w:r w:rsidR="000D7E67">
        <w:rPr>
          <w:lang w:val="en-US" w:eastAsia="en-US"/>
        </w:rPr>
        <w:fldChar w:fldCharType="end"/>
      </w:r>
      <w:r w:rsidR="007302E7" w:rsidRPr="007302E7">
        <w:rPr>
          <w:lang w:val="en-US" w:eastAsia="en-US"/>
        </w:rPr>
        <w:t xml:space="preserve"> below shows an example flow for the authentication step-up process using MFA.</w:t>
      </w:r>
    </w:p>
    <w:p w14:paraId="1CAEA7F0" w14:textId="182A31A2" w:rsidR="00F76335" w:rsidRDefault="007302E7" w:rsidP="007302E7">
      <w:pPr>
        <w:pStyle w:val="Figure"/>
        <w:rPr>
          <w:lang w:eastAsia="en-US"/>
        </w:rPr>
      </w:pPr>
      <w:r>
        <w:rPr>
          <w:noProof/>
          <w:lang w:val="de-DE" w:eastAsia="de-DE"/>
        </w:rPr>
        <w:lastRenderedPageBreak/>
        <w:drawing>
          <wp:inline distT="0" distB="0" distL="0" distR="0" wp14:anchorId="73A65065" wp14:editId="0DD3F9FE">
            <wp:extent cx="5944235" cy="474916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4235" cy="4749165"/>
                    </a:xfrm>
                    <a:prstGeom prst="rect">
                      <a:avLst/>
                    </a:prstGeom>
                    <a:noFill/>
                  </pic:spPr>
                </pic:pic>
              </a:graphicData>
            </a:graphic>
          </wp:inline>
        </w:drawing>
      </w:r>
    </w:p>
    <w:p w14:paraId="3E45ED8D" w14:textId="0338B43D" w:rsidR="007302E7" w:rsidRPr="007302E7" w:rsidRDefault="007302E7" w:rsidP="007302E7">
      <w:pPr>
        <w:pStyle w:val="Caption"/>
        <w:rPr>
          <w:lang w:eastAsia="en-US"/>
        </w:rPr>
      </w:pPr>
      <w:bookmarkStart w:id="28" w:name="_Ref509904517"/>
      <w:bookmarkStart w:id="29" w:name="_Toc468696659"/>
      <w:bookmarkStart w:id="30" w:name="_Toc510506372"/>
      <w:r w:rsidRPr="000B3FDE">
        <w:t xml:space="preserve">Figure </w:t>
      </w:r>
      <w:r>
        <w:fldChar w:fldCharType="begin"/>
      </w:r>
      <w:r>
        <w:instrText xml:space="preserve"> STYLEREF  \s "Appendix 1" </w:instrText>
      </w:r>
      <w:r>
        <w:fldChar w:fldCharType="separate"/>
      </w:r>
      <w:r w:rsidR="00C13B4C">
        <w:rPr>
          <w:noProof/>
        </w:rPr>
        <w:t>A</w:t>
      </w:r>
      <w:r>
        <w:rPr>
          <w:noProof/>
        </w:rPr>
        <w:fldChar w:fldCharType="end"/>
      </w:r>
      <w:r w:rsidRPr="000B3FDE">
        <w:t>.</w:t>
      </w:r>
      <w:r>
        <w:fldChar w:fldCharType="begin"/>
      </w:r>
      <w:r>
        <w:instrText xml:space="preserve"> SEQ Figure \* ARABIC \s 1 </w:instrText>
      </w:r>
      <w:r>
        <w:fldChar w:fldCharType="separate"/>
      </w:r>
      <w:r w:rsidR="00C13B4C">
        <w:rPr>
          <w:noProof/>
        </w:rPr>
        <w:t>2</w:t>
      </w:r>
      <w:r>
        <w:rPr>
          <w:noProof/>
        </w:rPr>
        <w:fldChar w:fldCharType="end"/>
      </w:r>
      <w:bookmarkEnd w:id="28"/>
      <w:r w:rsidRPr="000B3FDE">
        <w:t xml:space="preserve">: </w:t>
      </w:r>
      <w:bookmarkEnd w:id="29"/>
      <w:r w:rsidRPr="007302E7">
        <w:t>Authentication step-up process using MFA</w:t>
      </w:r>
      <w:bookmarkEnd w:id="30"/>
    </w:p>
    <w:p w14:paraId="736D6E16" w14:textId="31672C6D" w:rsidR="00F76335" w:rsidRDefault="007302E7" w:rsidP="007302E7">
      <w:pPr>
        <w:pStyle w:val="Heading5"/>
        <w:rPr>
          <w:lang w:val="en-US" w:eastAsia="en-US"/>
        </w:rPr>
      </w:pPr>
      <w:r>
        <w:rPr>
          <w:lang w:val="en-US" w:eastAsia="en-US"/>
        </w:rPr>
        <w:t xml:space="preserve">Mandatory </w:t>
      </w:r>
      <w:r w:rsidR="002D77C9">
        <w:rPr>
          <w:lang w:val="en-US" w:eastAsia="en-US"/>
        </w:rPr>
        <w:t>Steps</w:t>
      </w:r>
    </w:p>
    <w:p w14:paraId="162063F0" w14:textId="12B0D60E" w:rsidR="007302E7" w:rsidRPr="007302E7" w:rsidRDefault="007302E7" w:rsidP="00200672">
      <w:pPr>
        <w:pStyle w:val="Numbernospace-level1"/>
        <w:numPr>
          <w:ilvl w:val="0"/>
          <w:numId w:val="30"/>
        </w:numPr>
        <w:spacing w:after="120"/>
        <w:rPr>
          <w:lang w:val="en-US" w:eastAsia="en-US"/>
        </w:rPr>
      </w:pPr>
      <w:r w:rsidRPr="007302E7">
        <w:rPr>
          <w:lang w:val="en-US" w:eastAsia="en-US"/>
        </w:rPr>
        <w:t>The user accesses a service provider (SP) that requires second</w:t>
      </w:r>
      <w:r w:rsidR="00602491">
        <w:rPr>
          <w:lang w:val="en-US" w:eastAsia="en-US"/>
        </w:rPr>
        <w:t>-</w:t>
      </w:r>
      <w:r w:rsidRPr="007302E7">
        <w:rPr>
          <w:lang w:val="en-US" w:eastAsia="en-US"/>
        </w:rPr>
        <w:t>factor authentication.</w:t>
      </w:r>
    </w:p>
    <w:p w14:paraId="73A6B837" w14:textId="18793218" w:rsidR="007302E7" w:rsidRPr="007302E7" w:rsidRDefault="007302E7" w:rsidP="00200672">
      <w:pPr>
        <w:pStyle w:val="Numbernospace-level1"/>
        <w:numPr>
          <w:ilvl w:val="0"/>
          <w:numId w:val="30"/>
        </w:numPr>
        <w:spacing w:after="120"/>
        <w:rPr>
          <w:lang w:val="en-US" w:eastAsia="en-US"/>
        </w:rPr>
      </w:pPr>
      <w:r w:rsidRPr="007302E7">
        <w:rPr>
          <w:lang w:val="en-US" w:eastAsia="en-US"/>
        </w:rPr>
        <w:t xml:space="preserve">The </w:t>
      </w:r>
      <w:r w:rsidR="00602491">
        <w:rPr>
          <w:lang w:val="en-US" w:eastAsia="en-US"/>
        </w:rPr>
        <w:t>SP</w:t>
      </w:r>
      <w:r w:rsidRPr="007302E7">
        <w:rPr>
          <w:lang w:val="en-US" w:eastAsia="en-US"/>
        </w:rPr>
        <w:t xml:space="preserve"> redirects the user back to the SP-</w:t>
      </w:r>
      <w:proofErr w:type="spellStart"/>
      <w:r w:rsidRPr="007302E7">
        <w:rPr>
          <w:lang w:val="en-US" w:eastAsia="en-US"/>
        </w:rPr>
        <w:t>IdP</w:t>
      </w:r>
      <w:proofErr w:type="spellEnd"/>
      <w:r w:rsidR="00602491">
        <w:rPr>
          <w:lang w:val="en-US" w:eastAsia="en-US"/>
        </w:rPr>
        <w:t>-</w:t>
      </w:r>
      <w:r w:rsidRPr="007302E7">
        <w:rPr>
          <w:lang w:val="en-US" w:eastAsia="en-US"/>
        </w:rPr>
        <w:t>Proxy. The SP can either signal this requirement to the proxy</w:t>
      </w:r>
      <w:r w:rsidR="00EF61BB">
        <w:rPr>
          <w:lang w:val="en-US" w:eastAsia="en-US"/>
        </w:rPr>
        <w:t>,</w:t>
      </w:r>
      <w:r w:rsidRPr="007302E7">
        <w:rPr>
          <w:lang w:val="en-US" w:eastAsia="en-US"/>
        </w:rPr>
        <w:t xml:space="preserve"> or the proxy can have a predefined configuration </w:t>
      </w:r>
      <w:r w:rsidR="00602491">
        <w:rPr>
          <w:lang w:val="en-US" w:eastAsia="en-US"/>
        </w:rPr>
        <w:t xml:space="preserve">indicating </w:t>
      </w:r>
      <w:r w:rsidRPr="007302E7">
        <w:rPr>
          <w:lang w:val="en-US" w:eastAsia="en-US"/>
        </w:rPr>
        <w:t>that the service requires a second factor.</w:t>
      </w:r>
    </w:p>
    <w:p w14:paraId="5DF60180" w14:textId="20191C76" w:rsidR="007302E7" w:rsidRPr="00B97CCD" w:rsidRDefault="007302E7" w:rsidP="00B97CCD">
      <w:pPr>
        <w:pStyle w:val="Numbernospace-level1"/>
        <w:numPr>
          <w:ilvl w:val="0"/>
          <w:numId w:val="30"/>
        </w:numPr>
        <w:spacing w:after="120"/>
        <w:rPr>
          <w:lang w:val="en-US" w:eastAsia="en-US"/>
        </w:rPr>
      </w:pPr>
      <w:r w:rsidRPr="00B97CCD">
        <w:rPr>
          <w:lang w:val="en-US" w:eastAsia="en-US"/>
        </w:rPr>
        <w:t xml:space="preserve">If there is no active session for the user,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B97CCD">
        <w:rPr>
          <w:lang w:val="en-US" w:eastAsia="en-US"/>
        </w:rPr>
        <w:t xml:space="preserve">roxy authenticates the user at their </w:t>
      </w:r>
      <w:proofErr w:type="spellStart"/>
      <w:r w:rsidRPr="00B97CCD">
        <w:rPr>
          <w:lang w:val="en-US" w:eastAsia="en-US"/>
        </w:rPr>
        <w:t>IdP</w:t>
      </w:r>
      <w:proofErr w:type="spellEnd"/>
      <w:r w:rsidR="00602491" w:rsidRPr="00B97CCD">
        <w:rPr>
          <w:lang w:val="en-US" w:eastAsia="en-US"/>
        </w:rPr>
        <w:t>.</w:t>
      </w:r>
    </w:p>
    <w:p w14:paraId="41A47E84" w14:textId="4F919E4E" w:rsidR="007302E7" w:rsidRPr="00B97CCD" w:rsidRDefault="007302E7" w:rsidP="00B97CCD">
      <w:pPr>
        <w:pStyle w:val="Numbernospace-level1"/>
        <w:numPr>
          <w:ilvl w:val="0"/>
          <w:numId w:val="30"/>
        </w:numPr>
        <w:spacing w:after="120"/>
        <w:rPr>
          <w:lang w:val="en-US" w:eastAsia="en-US"/>
        </w:rPr>
      </w:pPr>
      <w:r w:rsidRPr="00B97CCD">
        <w:rPr>
          <w:lang w:val="en-US" w:eastAsia="en-US"/>
        </w:rPr>
        <w:t xml:space="preserve">The user is redirected to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B97CCD">
        <w:rPr>
          <w:lang w:val="en-US" w:eastAsia="en-US"/>
        </w:rPr>
        <w:t>roxy and now has an active session.</w:t>
      </w:r>
    </w:p>
    <w:p w14:paraId="5E9660D3" w14:textId="2CEA37EB" w:rsidR="007302E7" w:rsidRPr="00B97CCD" w:rsidRDefault="007302E7" w:rsidP="00B97CCD">
      <w:pPr>
        <w:pStyle w:val="Numbernospace-level1"/>
        <w:numPr>
          <w:ilvl w:val="0"/>
          <w:numId w:val="30"/>
        </w:numPr>
        <w:spacing w:after="120"/>
        <w:rPr>
          <w:lang w:val="en-US" w:eastAsia="en-US"/>
        </w:rPr>
      </w:pPr>
      <w:r w:rsidRPr="00B97CCD">
        <w:rPr>
          <w:lang w:val="en-US" w:eastAsia="en-US"/>
        </w:rPr>
        <w:t xml:space="preserve">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B97CCD">
        <w:rPr>
          <w:lang w:val="en-US" w:eastAsia="en-US"/>
        </w:rPr>
        <w:t xml:space="preserve">roxy requests authentication of the user with a second </w:t>
      </w:r>
      <w:proofErr w:type="gramStart"/>
      <w:r w:rsidRPr="00B97CCD">
        <w:rPr>
          <w:lang w:val="en-US" w:eastAsia="en-US"/>
        </w:rPr>
        <w:t>factor</w:t>
      </w:r>
      <w:r w:rsidR="0058120F" w:rsidRPr="00B97CCD">
        <w:rPr>
          <w:lang w:val="en-US" w:eastAsia="en-US"/>
        </w:rPr>
        <w:t>,</w:t>
      </w:r>
      <w:r w:rsidRPr="00B97CCD">
        <w:rPr>
          <w:lang w:val="en-US" w:eastAsia="en-US"/>
        </w:rPr>
        <w:t xml:space="preserve"> </w:t>
      </w:r>
      <w:r w:rsidR="0058120F" w:rsidRPr="00B97CCD">
        <w:rPr>
          <w:lang w:val="en-US" w:eastAsia="en-US"/>
        </w:rPr>
        <w:t>and</w:t>
      </w:r>
      <w:proofErr w:type="gramEnd"/>
      <w:r w:rsidRPr="00B97CCD">
        <w:rPr>
          <w:lang w:val="en-US" w:eastAsia="en-US"/>
        </w:rPr>
        <w:t xml:space="preserve"> send</w:t>
      </w:r>
      <w:r w:rsidR="0058120F" w:rsidRPr="00B97CCD">
        <w:rPr>
          <w:lang w:val="en-US" w:eastAsia="en-US"/>
        </w:rPr>
        <w:t>s</w:t>
      </w:r>
      <w:r w:rsidRPr="00B97CCD">
        <w:rPr>
          <w:lang w:val="en-US" w:eastAsia="en-US"/>
        </w:rPr>
        <w:t xml:space="preserve"> the unique identifier for the user to the step-up service.</w:t>
      </w:r>
    </w:p>
    <w:p w14:paraId="4A0D5472" w14:textId="25689FC0" w:rsidR="007302E7" w:rsidRPr="00B97CCD" w:rsidRDefault="007302E7" w:rsidP="00B97CCD">
      <w:pPr>
        <w:pStyle w:val="Numbernospace-level1"/>
        <w:numPr>
          <w:ilvl w:val="0"/>
          <w:numId w:val="30"/>
        </w:numPr>
        <w:spacing w:after="120"/>
        <w:rPr>
          <w:lang w:val="en-US" w:eastAsia="en-US"/>
        </w:rPr>
      </w:pPr>
      <w:r w:rsidRPr="00B97CCD">
        <w:rPr>
          <w:lang w:val="en-US" w:eastAsia="en-US"/>
        </w:rPr>
        <w:t xml:space="preserve">The user authenticates using one of their available second factors and is then redirected back to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B97CCD">
        <w:rPr>
          <w:lang w:val="en-US" w:eastAsia="en-US"/>
        </w:rPr>
        <w:t>roxy, with information about which factor has been used.</w:t>
      </w:r>
    </w:p>
    <w:p w14:paraId="48254245" w14:textId="2B80A9BB" w:rsidR="00F76335" w:rsidRPr="00B97CCD" w:rsidRDefault="007302E7" w:rsidP="00B97CCD">
      <w:pPr>
        <w:pStyle w:val="Numbernospace-level1"/>
        <w:numPr>
          <w:ilvl w:val="0"/>
          <w:numId w:val="30"/>
        </w:numPr>
        <w:spacing w:after="120"/>
        <w:rPr>
          <w:lang w:val="en-US" w:eastAsia="en-US"/>
        </w:rPr>
      </w:pPr>
      <w:r w:rsidRPr="00B97CCD">
        <w:rPr>
          <w:lang w:val="en-US" w:eastAsia="en-US"/>
        </w:rPr>
        <w:t xml:space="preserve">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B97CCD">
        <w:rPr>
          <w:lang w:val="en-US" w:eastAsia="en-US"/>
        </w:rPr>
        <w:t xml:space="preserve">roxy redirects the user back to the service </w:t>
      </w:r>
      <w:r w:rsidR="00EF61BB" w:rsidRPr="00B97CCD">
        <w:rPr>
          <w:lang w:val="en-US" w:eastAsia="en-US"/>
        </w:rPr>
        <w:t xml:space="preserve">provider </w:t>
      </w:r>
      <w:r w:rsidRPr="00B97CCD">
        <w:rPr>
          <w:lang w:val="en-US" w:eastAsia="en-US"/>
        </w:rPr>
        <w:t xml:space="preserve">and signals (e.g. </w:t>
      </w:r>
      <w:r w:rsidR="0058120F" w:rsidRPr="00B97CCD">
        <w:rPr>
          <w:lang w:val="en-US" w:eastAsia="en-US"/>
        </w:rPr>
        <w:t xml:space="preserve">in </w:t>
      </w:r>
      <w:r w:rsidRPr="00B97CCD">
        <w:rPr>
          <w:lang w:val="en-US" w:eastAsia="en-US"/>
        </w:rPr>
        <w:t>accord</w:t>
      </w:r>
      <w:r w:rsidR="0058120F" w:rsidRPr="00B97CCD">
        <w:rPr>
          <w:lang w:val="en-US" w:eastAsia="en-US"/>
        </w:rPr>
        <w:t>ance</w:t>
      </w:r>
      <w:r w:rsidRPr="00B97CCD">
        <w:rPr>
          <w:lang w:val="en-US" w:eastAsia="en-US"/>
        </w:rPr>
        <w:t xml:space="preserve"> </w:t>
      </w:r>
      <w:r w:rsidR="0058120F" w:rsidRPr="00B97CCD">
        <w:rPr>
          <w:lang w:val="en-US" w:eastAsia="en-US"/>
        </w:rPr>
        <w:t>with</w:t>
      </w:r>
      <w:r w:rsidRPr="00B97CCD">
        <w:rPr>
          <w:lang w:val="en-US" w:eastAsia="en-US"/>
        </w:rPr>
        <w:t xml:space="preserve"> the R</w:t>
      </w:r>
      <w:r w:rsidR="0058120F" w:rsidRPr="00B97CCD">
        <w:rPr>
          <w:lang w:val="en-US" w:eastAsia="en-US"/>
        </w:rPr>
        <w:t>EFEDS</w:t>
      </w:r>
      <w:r w:rsidRPr="00B97CCD">
        <w:rPr>
          <w:lang w:val="en-US" w:eastAsia="en-US"/>
        </w:rPr>
        <w:t xml:space="preserve"> Assurance Framework)</w:t>
      </w:r>
      <w:r w:rsidR="00DB4186" w:rsidRPr="00B97CCD">
        <w:rPr>
          <w:lang w:val="en-US" w:eastAsia="en-US"/>
        </w:rPr>
        <w:t xml:space="preserve"> </w:t>
      </w:r>
      <w:r w:rsidR="00DB4186">
        <w:rPr>
          <w:lang w:eastAsia="en-US"/>
        </w:rPr>
        <w:t>[</w:t>
      </w:r>
      <w:hyperlink w:anchor="RAF" w:history="1">
        <w:r w:rsidR="00DB4186" w:rsidRPr="00AA654E">
          <w:rPr>
            <w:rStyle w:val="Hyperlink"/>
            <w:lang w:eastAsia="en-US"/>
          </w:rPr>
          <w:t>RAF</w:t>
        </w:r>
      </w:hyperlink>
      <w:r w:rsidR="00DB4186">
        <w:rPr>
          <w:lang w:eastAsia="en-US"/>
        </w:rPr>
        <w:t>]</w:t>
      </w:r>
      <w:r w:rsidRPr="00B97CCD">
        <w:rPr>
          <w:lang w:val="en-US" w:eastAsia="en-US"/>
        </w:rPr>
        <w:t xml:space="preserve"> that the user has used MFA.</w:t>
      </w:r>
    </w:p>
    <w:p w14:paraId="586C29B5" w14:textId="10F39CEC" w:rsidR="00F76335" w:rsidRDefault="007302E7" w:rsidP="007302E7">
      <w:pPr>
        <w:pStyle w:val="Heading5"/>
        <w:rPr>
          <w:lang w:val="en-US" w:eastAsia="en-US"/>
        </w:rPr>
      </w:pPr>
      <w:r>
        <w:rPr>
          <w:lang w:val="en-US" w:eastAsia="en-US"/>
        </w:rPr>
        <w:lastRenderedPageBreak/>
        <w:t>Alternative Flow</w:t>
      </w:r>
    </w:p>
    <w:p w14:paraId="35588558" w14:textId="1999B191" w:rsidR="007302E7" w:rsidRPr="007302E7" w:rsidRDefault="007302E7" w:rsidP="007302E7">
      <w:pPr>
        <w:pStyle w:val="BodyText"/>
        <w:rPr>
          <w:lang w:val="en-US" w:eastAsia="en-US"/>
        </w:rPr>
      </w:pPr>
      <w:r w:rsidRPr="007302E7">
        <w:rPr>
          <w:lang w:val="en-US" w:eastAsia="en-US"/>
        </w:rPr>
        <w:t xml:space="preserve">An infrastructure </w:t>
      </w:r>
      <w:r w:rsidR="00BD6B04">
        <w:rPr>
          <w:lang w:val="en-US" w:eastAsia="en-US"/>
        </w:rPr>
        <w:t>or</w:t>
      </w:r>
      <w:r w:rsidRPr="007302E7">
        <w:rPr>
          <w:lang w:val="en-US" w:eastAsia="en-US"/>
        </w:rPr>
        <w:t xml:space="preserve"> community may </w:t>
      </w:r>
      <w:r w:rsidR="00BD6B04">
        <w:rPr>
          <w:lang w:val="en-US" w:eastAsia="en-US"/>
        </w:rPr>
        <w:t>prefer</w:t>
      </w:r>
      <w:r w:rsidRPr="007302E7">
        <w:rPr>
          <w:lang w:val="en-US" w:eastAsia="en-US"/>
        </w:rPr>
        <w:t xml:space="preserve"> to </w:t>
      </w:r>
      <w:r w:rsidR="00BD6B04">
        <w:rPr>
          <w:lang w:val="en-US" w:eastAsia="en-US"/>
        </w:rPr>
        <w:t>use</w:t>
      </w:r>
      <w:r w:rsidRPr="007302E7">
        <w:rPr>
          <w:lang w:val="en-US" w:eastAsia="en-US"/>
        </w:rPr>
        <w:t xml:space="preserve"> </w:t>
      </w:r>
      <w:r w:rsidR="00BD6B04">
        <w:rPr>
          <w:lang w:val="en-US" w:eastAsia="en-US"/>
        </w:rPr>
        <w:t>H</w:t>
      </w:r>
      <w:r w:rsidRPr="007302E7">
        <w:rPr>
          <w:lang w:val="en-US" w:eastAsia="en-US"/>
        </w:rPr>
        <w:t>ome-</w:t>
      </w:r>
      <w:proofErr w:type="spellStart"/>
      <w:r w:rsidRPr="007302E7">
        <w:rPr>
          <w:lang w:val="en-US" w:eastAsia="en-US"/>
        </w:rPr>
        <w:t>IdP</w:t>
      </w:r>
      <w:proofErr w:type="spellEnd"/>
      <w:r w:rsidRPr="007302E7">
        <w:rPr>
          <w:lang w:val="en-US" w:eastAsia="en-US"/>
        </w:rPr>
        <w:t xml:space="preserve">-MFA attributes. </w:t>
      </w:r>
      <w:r w:rsidR="00BD6B04">
        <w:rPr>
          <w:lang w:val="en-US" w:eastAsia="en-US"/>
        </w:rPr>
        <w:t>T</w:t>
      </w:r>
      <w:r w:rsidRPr="007302E7">
        <w:rPr>
          <w:lang w:val="en-US" w:eastAsia="en-US"/>
        </w:rPr>
        <w:t>his requires an alternative flow, outline</w:t>
      </w:r>
      <w:r w:rsidR="00BD6B04">
        <w:rPr>
          <w:lang w:val="en-US" w:eastAsia="en-US"/>
        </w:rPr>
        <w:t>d</w:t>
      </w:r>
      <w:r w:rsidRPr="007302E7">
        <w:rPr>
          <w:lang w:val="en-US" w:eastAsia="en-US"/>
        </w:rPr>
        <w:t xml:space="preserve"> </w:t>
      </w:r>
      <w:r w:rsidR="00BD6B04">
        <w:rPr>
          <w:lang w:val="en-US" w:eastAsia="en-US"/>
        </w:rPr>
        <w:t>below</w:t>
      </w:r>
      <w:r w:rsidRPr="007302E7">
        <w:rPr>
          <w:lang w:val="en-US" w:eastAsia="en-US"/>
        </w:rPr>
        <w:t>. In this flow</w:t>
      </w:r>
      <w:r w:rsidR="00BD6B04">
        <w:rPr>
          <w:lang w:val="en-US" w:eastAsia="en-US"/>
        </w:rPr>
        <w:t>,</w:t>
      </w:r>
      <w:r w:rsidRPr="007302E7">
        <w:rPr>
          <w:lang w:val="en-US" w:eastAsia="en-US"/>
        </w:rPr>
        <w:t xml:space="preserve">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7302E7">
        <w:rPr>
          <w:lang w:val="en-US" w:eastAsia="en-US"/>
        </w:rPr>
        <w:t xml:space="preserve">roxy uses MFA from the </w:t>
      </w:r>
      <w:proofErr w:type="spellStart"/>
      <w:r w:rsidRPr="007302E7">
        <w:rPr>
          <w:lang w:val="en-US" w:eastAsia="en-US"/>
        </w:rPr>
        <w:t>IdP</w:t>
      </w:r>
      <w:proofErr w:type="spellEnd"/>
      <w:r w:rsidRPr="007302E7">
        <w:rPr>
          <w:lang w:val="en-US" w:eastAsia="en-US"/>
        </w:rPr>
        <w:t xml:space="preserve">, if the </w:t>
      </w:r>
      <w:proofErr w:type="spellStart"/>
      <w:r w:rsidRPr="007302E7">
        <w:rPr>
          <w:lang w:val="en-US" w:eastAsia="en-US"/>
        </w:rPr>
        <w:t>IdP</w:t>
      </w:r>
      <w:proofErr w:type="spellEnd"/>
      <w:r w:rsidRPr="007302E7">
        <w:rPr>
          <w:lang w:val="en-US" w:eastAsia="en-US"/>
        </w:rPr>
        <w:t xml:space="preserve"> can provide it</w:t>
      </w:r>
      <w:r w:rsidR="00BD6B04">
        <w:rPr>
          <w:lang w:val="en-US" w:eastAsia="en-US"/>
        </w:rPr>
        <w:t>;</w:t>
      </w:r>
      <w:r w:rsidRPr="007302E7">
        <w:rPr>
          <w:lang w:val="en-US" w:eastAsia="en-US"/>
        </w:rPr>
        <w:t xml:space="preserve"> alternatively</w:t>
      </w:r>
      <w:r w:rsidR="00BD6B04">
        <w:rPr>
          <w:lang w:val="en-US" w:eastAsia="en-US"/>
        </w:rPr>
        <w:t>, it</w:t>
      </w:r>
      <w:r w:rsidRPr="007302E7">
        <w:rPr>
          <w:lang w:val="en-US" w:eastAsia="en-US"/>
        </w:rPr>
        <w:t xml:space="preserve"> uses a step-up service </w:t>
      </w:r>
      <w:r w:rsidR="00BD6B04">
        <w:rPr>
          <w:lang w:val="en-US" w:eastAsia="en-US"/>
        </w:rPr>
        <w:t>such as</w:t>
      </w:r>
      <w:r w:rsidRPr="007302E7">
        <w:rPr>
          <w:lang w:val="en-US" w:eastAsia="en-US"/>
        </w:rPr>
        <w:t xml:space="preserve"> the one described above. Th</w:t>
      </w:r>
      <w:r w:rsidR="009B30E2">
        <w:rPr>
          <w:lang w:val="en-US" w:eastAsia="en-US"/>
        </w:rPr>
        <w:t>e</w:t>
      </w:r>
      <w:r w:rsidRPr="007302E7">
        <w:rPr>
          <w:lang w:val="en-US" w:eastAsia="en-US"/>
        </w:rPr>
        <w:t xml:space="preserve"> </w:t>
      </w:r>
      <w:r w:rsidR="00123DF5">
        <w:rPr>
          <w:lang w:val="en-US" w:eastAsia="en-US"/>
        </w:rPr>
        <w:t xml:space="preserve">description of the </w:t>
      </w:r>
      <w:r w:rsidR="009B30E2">
        <w:rPr>
          <w:lang w:val="en-US" w:eastAsia="en-US"/>
        </w:rPr>
        <w:t>steps</w:t>
      </w:r>
      <w:r w:rsidRPr="007302E7">
        <w:rPr>
          <w:lang w:val="en-US" w:eastAsia="en-US"/>
        </w:rPr>
        <w:t xml:space="preserve"> is intentionally </w:t>
      </w:r>
      <w:r w:rsidR="009B30E2">
        <w:rPr>
          <w:lang w:val="en-US" w:eastAsia="en-US"/>
        </w:rPr>
        <w:t xml:space="preserve">high </w:t>
      </w:r>
      <w:proofErr w:type="gramStart"/>
      <w:r w:rsidR="009B30E2">
        <w:rPr>
          <w:lang w:val="en-US" w:eastAsia="en-US"/>
        </w:rPr>
        <w:t>level</w:t>
      </w:r>
      <w:r w:rsidRPr="007302E7">
        <w:rPr>
          <w:lang w:val="en-US" w:eastAsia="en-US"/>
        </w:rPr>
        <w:t>, because</w:t>
      </w:r>
      <w:proofErr w:type="gramEnd"/>
      <w:r w:rsidRPr="007302E7">
        <w:rPr>
          <w:lang w:val="en-US" w:eastAsia="en-US"/>
        </w:rPr>
        <w:t xml:space="preserve"> discussions in this field </w:t>
      </w:r>
      <w:r w:rsidR="00123DF5">
        <w:rPr>
          <w:lang w:val="en-US" w:eastAsia="en-US"/>
        </w:rPr>
        <w:t>are still ongoing</w:t>
      </w:r>
      <w:r w:rsidRPr="007302E7">
        <w:rPr>
          <w:lang w:val="en-US" w:eastAsia="en-US"/>
        </w:rPr>
        <w:t>.</w:t>
      </w:r>
    </w:p>
    <w:p w14:paraId="20004588" w14:textId="1540D00B" w:rsidR="007302E7" w:rsidRPr="007302E7" w:rsidRDefault="007302E7" w:rsidP="00200672">
      <w:pPr>
        <w:pStyle w:val="Numbernospace-level1"/>
        <w:numPr>
          <w:ilvl w:val="0"/>
          <w:numId w:val="31"/>
        </w:numPr>
        <w:spacing w:after="120"/>
        <w:rPr>
          <w:lang w:val="en-US" w:eastAsia="en-US"/>
        </w:rPr>
      </w:pPr>
      <w:r w:rsidRPr="007302E7">
        <w:rPr>
          <w:lang w:val="en-US" w:eastAsia="en-US"/>
        </w:rPr>
        <w:t>The user accesses a service provider (SP) that requires second</w:t>
      </w:r>
      <w:r w:rsidR="00123DF5">
        <w:rPr>
          <w:lang w:val="en-US" w:eastAsia="en-US"/>
        </w:rPr>
        <w:t>-</w:t>
      </w:r>
      <w:r w:rsidRPr="007302E7">
        <w:rPr>
          <w:lang w:val="en-US" w:eastAsia="en-US"/>
        </w:rPr>
        <w:t>factor authentication.</w:t>
      </w:r>
    </w:p>
    <w:p w14:paraId="4578449A" w14:textId="68DEC1BF" w:rsidR="007302E7" w:rsidRPr="007302E7" w:rsidRDefault="007302E7" w:rsidP="00200672">
      <w:pPr>
        <w:pStyle w:val="Numbernospace-level1"/>
        <w:numPr>
          <w:ilvl w:val="0"/>
          <w:numId w:val="31"/>
        </w:numPr>
        <w:spacing w:after="120"/>
        <w:rPr>
          <w:lang w:val="en-US" w:eastAsia="en-US"/>
        </w:rPr>
      </w:pPr>
      <w:r w:rsidRPr="007302E7">
        <w:rPr>
          <w:lang w:val="en-US" w:eastAsia="en-US"/>
        </w:rPr>
        <w:t xml:space="preserve">The </w:t>
      </w:r>
      <w:r w:rsidR="00EF61BB">
        <w:rPr>
          <w:lang w:val="en-US" w:eastAsia="en-US"/>
        </w:rPr>
        <w:t>SP</w:t>
      </w:r>
      <w:r w:rsidRPr="007302E7">
        <w:rPr>
          <w:lang w:val="en-US" w:eastAsia="en-US"/>
        </w:rPr>
        <w:t xml:space="preserve"> redirects the user back to the SP-</w:t>
      </w:r>
      <w:proofErr w:type="spellStart"/>
      <w:r w:rsidRPr="007302E7">
        <w:rPr>
          <w:lang w:val="en-US" w:eastAsia="en-US"/>
        </w:rPr>
        <w:t>IdP</w:t>
      </w:r>
      <w:proofErr w:type="spellEnd"/>
      <w:r w:rsidR="00EF61BB">
        <w:rPr>
          <w:lang w:val="en-US" w:eastAsia="en-US"/>
        </w:rPr>
        <w:t>-</w:t>
      </w:r>
      <w:r w:rsidRPr="007302E7">
        <w:rPr>
          <w:lang w:val="en-US" w:eastAsia="en-US"/>
        </w:rPr>
        <w:t>Proxy. The SP can either signal this requirement to the proxy</w:t>
      </w:r>
      <w:r w:rsidR="00EF61BB">
        <w:rPr>
          <w:lang w:val="en-US" w:eastAsia="en-US"/>
        </w:rPr>
        <w:t>,</w:t>
      </w:r>
      <w:r w:rsidRPr="007302E7">
        <w:rPr>
          <w:lang w:val="en-US" w:eastAsia="en-US"/>
        </w:rPr>
        <w:t xml:space="preserve"> or the proxy can have a predefined configuration </w:t>
      </w:r>
      <w:r w:rsidR="00EF61BB">
        <w:rPr>
          <w:lang w:val="en-US" w:eastAsia="en-US"/>
        </w:rPr>
        <w:t xml:space="preserve">indicating </w:t>
      </w:r>
      <w:r w:rsidRPr="007302E7">
        <w:rPr>
          <w:lang w:val="en-US" w:eastAsia="en-US"/>
        </w:rPr>
        <w:t>that the service requires a second factor.</w:t>
      </w:r>
    </w:p>
    <w:p w14:paraId="31ECABC0" w14:textId="32EB5CB9" w:rsidR="007302E7" w:rsidRPr="00B97CCD" w:rsidRDefault="007302E7" w:rsidP="00B97CCD">
      <w:pPr>
        <w:pStyle w:val="Numbernospace-level1"/>
        <w:numPr>
          <w:ilvl w:val="0"/>
          <w:numId w:val="31"/>
        </w:numPr>
        <w:spacing w:after="120"/>
        <w:rPr>
          <w:lang w:val="en-US" w:eastAsia="en-US"/>
        </w:rPr>
      </w:pPr>
      <w:r w:rsidRPr="00B97CCD">
        <w:rPr>
          <w:lang w:val="en-US" w:eastAsia="en-US"/>
        </w:rPr>
        <w:t xml:space="preserve">If there is no active session for the user,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B97CCD">
        <w:rPr>
          <w:lang w:val="en-US" w:eastAsia="en-US"/>
        </w:rPr>
        <w:t xml:space="preserve">roxy authenticates the user at </w:t>
      </w:r>
      <w:r w:rsidR="00EF61BB" w:rsidRPr="00B97CCD">
        <w:rPr>
          <w:lang w:val="en-US" w:eastAsia="en-US"/>
        </w:rPr>
        <w:t>their</w:t>
      </w:r>
      <w:r w:rsidRPr="00B97CCD">
        <w:rPr>
          <w:lang w:val="en-US" w:eastAsia="en-US"/>
        </w:rPr>
        <w:t xml:space="preserve"> </w:t>
      </w:r>
      <w:proofErr w:type="spellStart"/>
      <w:r w:rsidRPr="00B97CCD">
        <w:rPr>
          <w:lang w:val="en-US" w:eastAsia="en-US"/>
        </w:rPr>
        <w:t>IdP</w:t>
      </w:r>
      <w:proofErr w:type="spellEnd"/>
      <w:r w:rsidRPr="00B97CCD">
        <w:rPr>
          <w:lang w:val="en-US" w:eastAsia="en-US"/>
        </w:rPr>
        <w:t xml:space="preserve">.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00B97CCD">
        <w:rPr>
          <w:lang w:val="en-US" w:eastAsia="en-US"/>
        </w:rPr>
        <w:t xml:space="preserve">roxy </w:t>
      </w:r>
      <w:r w:rsidRPr="00B97CCD">
        <w:rPr>
          <w:lang w:val="en-US" w:eastAsia="en-US"/>
        </w:rPr>
        <w:t xml:space="preserve">requests MFA from the </w:t>
      </w:r>
      <w:proofErr w:type="spellStart"/>
      <w:r w:rsidRPr="00B97CCD">
        <w:rPr>
          <w:lang w:val="en-US" w:eastAsia="en-US"/>
        </w:rPr>
        <w:t>IdP</w:t>
      </w:r>
      <w:proofErr w:type="spellEnd"/>
      <w:r w:rsidRPr="00B97CCD">
        <w:rPr>
          <w:lang w:val="en-US" w:eastAsia="en-US"/>
        </w:rPr>
        <w:t>, but signals that a single factor would also be sufficient.</w:t>
      </w:r>
    </w:p>
    <w:p w14:paraId="5F85BC7D" w14:textId="0A50E0C7" w:rsidR="007302E7" w:rsidRPr="00B97CCD" w:rsidRDefault="007302E7" w:rsidP="00B97CCD">
      <w:pPr>
        <w:pStyle w:val="Numbernospace-level1"/>
        <w:numPr>
          <w:ilvl w:val="0"/>
          <w:numId w:val="31"/>
        </w:numPr>
        <w:spacing w:after="120"/>
        <w:rPr>
          <w:lang w:val="en-US" w:eastAsia="en-US"/>
        </w:rPr>
      </w:pPr>
      <w:r w:rsidRPr="00B97CCD">
        <w:rPr>
          <w:lang w:val="en-US" w:eastAsia="en-US"/>
        </w:rPr>
        <w:t>I</w:t>
      </w:r>
      <w:r w:rsidR="00EF61BB" w:rsidRPr="00B97CCD">
        <w:rPr>
          <w:lang w:val="en-US" w:eastAsia="en-US"/>
        </w:rPr>
        <w:t>f</w:t>
      </w:r>
      <w:r w:rsidRPr="00B97CCD">
        <w:rPr>
          <w:lang w:val="en-US" w:eastAsia="en-US"/>
        </w:rPr>
        <w:t xml:space="preserve"> the user is authenticated with multiple factors at the </w:t>
      </w:r>
      <w:proofErr w:type="spellStart"/>
      <w:r w:rsidRPr="00B97CCD">
        <w:rPr>
          <w:lang w:val="en-US" w:eastAsia="en-US"/>
        </w:rPr>
        <w:t>IdP</w:t>
      </w:r>
      <w:proofErr w:type="spellEnd"/>
      <w:r w:rsidRPr="00B97CCD">
        <w:rPr>
          <w:lang w:val="en-US" w:eastAsia="en-US"/>
        </w:rPr>
        <w:t xml:space="preserve">,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B97CCD">
        <w:rPr>
          <w:lang w:val="en-US" w:eastAsia="en-US"/>
        </w:rPr>
        <w:t xml:space="preserve">roxy can redirect the user back to the service, </w:t>
      </w:r>
      <w:proofErr w:type="spellStart"/>
      <w:r w:rsidRPr="00B97CCD">
        <w:rPr>
          <w:lang w:val="en-US" w:eastAsia="en-US"/>
        </w:rPr>
        <w:t>signalling</w:t>
      </w:r>
      <w:proofErr w:type="spellEnd"/>
      <w:r w:rsidRPr="00B97CCD">
        <w:rPr>
          <w:lang w:val="en-US" w:eastAsia="en-US"/>
        </w:rPr>
        <w:t xml:space="preserve"> that the user has used MFA (=&gt; </w:t>
      </w:r>
      <w:r w:rsidR="00EF61BB" w:rsidRPr="00B97CCD">
        <w:rPr>
          <w:lang w:val="en-US" w:eastAsia="en-US"/>
        </w:rPr>
        <w:t>S</w:t>
      </w:r>
      <w:r w:rsidRPr="00B97CCD">
        <w:rPr>
          <w:lang w:val="en-US" w:eastAsia="en-US"/>
        </w:rPr>
        <w:t xml:space="preserve">tep </w:t>
      </w:r>
      <w:r w:rsidR="00EF61BB" w:rsidRPr="00B97CCD">
        <w:rPr>
          <w:lang w:val="en-US" w:eastAsia="en-US"/>
        </w:rPr>
        <w:fldChar w:fldCharType="begin"/>
      </w:r>
      <w:r w:rsidR="00EF61BB" w:rsidRPr="00B97CCD">
        <w:rPr>
          <w:lang w:val="en-US" w:eastAsia="en-US"/>
        </w:rPr>
        <w:instrText xml:space="preserve"> REF _Ref509908217 \r \h </w:instrText>
      </w:r>
      <w:r w:rsidR="00EF61BB" w:rsidRPr="00B97CCD">
        <w:rPr>
          <w:lang w:val="en-US" w:eastAsia="en-US"/>
        </w:rPr>
      </w:r>
      <w:r w:rsidR="00EF61BB" w:rsidRPr="00B97CCD">
        <w:rPr>
          <w:lang w:val="en-US" w:eastAsia="en-US"/>
        </w:rPr>
        <w:fldChar w:fldCharType="separate"/>
      </w:r>
      <w:r w:rsidR="00C13B4C" w:rsidRPr="00B97CCD">
        <w:rPr>
          <w:lang w:val="en-US" w:eastAsia="en-US"/>
        </w:rPr>
        <w:t>7</w:t>
      </w:r>
      <w:r w:rsidR="00EF61BB" w:rsidRPr="00B97CCD">
        <w:rPr>
          <w:lang w:val="en-US" w:eastAsia="en-US"/>
        </w:rPr>
        <w:fldChar w:fldCharType="end"/>
      </w:r>
      <w:r w:rsidRPr="00B97CCD">
        <w:rPr>
          <w:lang w:val="en-US" w:eastAsia="en-US"/>
        </w:rPr>
        <w:t>).</w:t>
      </w:r>
    </w:p>
    <w:p w14:paraId="289CFC26" w14:textId="610499E5" w:rsidR="007302E7" w:rsidRPr="00B97CCD" w:rsidRDefault="007302E7" w:rsidP="00B97CCD">
      <w:pPr>
        <w:pStyle w:val="Numbernospace-level1"/>
        <w:numPr>
          <w:ilvl w:val="0"/>
          <w:numId w:val="31"/>
        </w:numPr>
        <w:spacing w:after="120"/>
        <w:rPr>
          <w:lang w:val="en-US" w:eastAsia="en-US"/>
        </w:rPr>
      </w:pPr>
      <w:r w:rsidRPr="00B97CCD">
        <w:rPr>
          <w:lang w:val="en-US" w:eastAsia="en-US"/>
        </w:rPr>
        <w:t>I</w:t>
      </w:r>
      <w:r w:rsidR="00EF61BB" w:rsidRPr="00B97CCD">
        <w:rPr>
          <w:lang w:val="en-US" w:eastAsia="en-US"/>
        </w:rPr>
        <w:t>f</w:t>
      </w:r>
      <w:r w:rsidRPr="00B97CCD">
        <w:rPr>
          <w:lang w:val="en-US" w:eastAsia="en-US"/>
        </w:rPr>
        <w:t xml:space="preserve"> the user </w:t>
      </w:r>
      <w:r w:rsidR="00EF61BB" w:rsidRPr="00B97CCD">
        <w:rPr>
          <w:lang w:val="en-US" w:eastAsia="en-US"/>
        </w:rPr>
        <w:t>is</w:t>
      </w:r>
      <w:r w:rsidRPr="00B97CCD">
        <w:rPr>
          <w:lang w:val="en-US" w:eastAsia="en-US"/>
        </w:rPr>
        <w:t xml:space="preserve"> not yet authenticated with two factors,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B97CCD">
        <w:rPr>
          <w:lang w:val="en-US" w:eastAsia="en-US"/>
        </w:rPr>
        <w:t>roxy requests, using a unique identifier for the user, authentication of the user with a second factor (from the step-up service, of course).</w:t>
      </w:r>
    </w:p>
    <w:p w14:paraId="2982177F" w14:textId="035FF806" w:rsidR="007302E7" w:rsidRPr="00B97CCD" w:rsidRDefault="007302E7" w:rsidP="00B97CCD">
      <w:pPr>
        <w:pStyle w:val="Numbernospace-level1"/>
        <w:numPr>
          <w:ilvl w:val="0"/>
          <w:numId w:val="31"/>
        </w:numPr>
        <w:spacing w:after="120"/>
        <w:rPr>
          <w:lang w:val="en-US" w:eastAsia="en-US"/>
        </w:rPr>
      </w:pPr>
      <w:r w:rsidRPr="00B97CCD">
        <w:rPr>
          <w:lang w:val="en-US" w:eastAsia="en-US"/>
        </w:rPr>
        <w:t xml:space="preserve">The user authenticates using one of the available second factors and </w:t>
      </w:r>
      <w:r w:rsidR="00EF61BB" w:rsidRPr="00B97CCD">
        <w:rPr>
          <w:lang w:val="en-US" w:eastAsia="en-US"/>
        </w:rPr>
        <w:t xml:space="preserve">is </w:t>
      </w:r>
      <w:r w:rsidRPr="00B97CCD">
        <w:rPr>
          <w:lang w:val="en-US" w:eastAsia="en-US"/>
        </w:rPr>
        <w:t xml:space="preserve">then redirected back to 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B97CCD">
        <w:rPr>
          <w:lang w:val="en-US" w:eastAsia="en-US"/>
        </w:rPr>
        <w:t xml:space="preserve">roxy, with information about </w:t>
      </w:r>
      <w:r w:rsidR="00EF61BB" w:rsidRPr="00B97CCD">
        <w:rPr>
          <w:lang w:val="en-US" w:eastAsia="en-US"/>
        </w:rPr>
        <w:t>which</w:t>
      </w:r>
      <w:r w:rsidRPr="00B97CCD">
        <w:rPr>
          <w:lang w:val="en-US" w:eastAsia="en-US"/>
        </w:rPr>
        <w:t xml:space="preserve"> factor has been used.</w:t>
      </w:r>
    </w:p>
    <w:p w14:paraId="4888DA06" w14:textId="33D9AA14" w:rsidR="00F76335" w:rsidRPr="00B97CCD" w:rsidRDefault="007302E7" w:rsidP="00B97CCD">
      <w:pPr>
        <w:pStyle w:val="Numbernospace-level1"/>
        <w:numPr>
          <w:ilvl w:val="0"/>
          <w:numId w:val="31"/>
        </w:numPr>
        <w:spacing w:after="120"/>
        <w:rPr>
          <w:lang w:val="en-US" w:eastAsia="en-US"/>
        </w:rPr>
      </w:pPr>
      <w:bookmarkStart w:id="31" w:name="_Ref509908217"/>
      <w:r w:rsidRPr="00B97CCD">
        <w:rPr>
          <w:lang w:val="en-US" w:eastAsia="en-US"/>
        </w:rPr>
        <w:t xml:space="preserve">The </w:t>
      </w:r>
      <w:r w:rsidR="00B97CCD" w:rsidRPr="00B97CCD">
        <w:rPr>
          <w:lang w:val="en-US" w:eastAsia="en-US"/>
        </w:rPr>
        <w:t>SP-</w:t>
      </w:r>
      <w:proofErr w:type="spellStart"/>
      <w:r w:rsidR="00B97CCD" w:rsidRPr="00B97CCD">
        <w:rPr>
          <w:lang w:val="en-US" w:eastAsia="en-US"/>
        </w:rPr>
        <w:t>IdP</w:t>
      </w:r>
      <w:proofErr w:type="spellEnd"/>
      <w:r w:rsidR="00B97CCD" w:rsidRPr="00B97CCD">
        <w:rPr>
          <w:lang w:val="en-US" w:eastAsia="en-US"/>
        </w:rPr>
        <w:t>-P</w:t>
      </w:r>
      <w:r w:rsidRPr="00B97CCD">
        <w:rPr>
          <w:lang w:val="en-US" w:eastAsia="en-US"/>
        </w:rPr>
        <w:t>roxy redirects the user back to the service provider and signals that the user has used MFA.</w:t>
      </w:r>
      <w:bookmarkEnd w:id="31"/>
    </w:p>
    <w:p w14:paraId="736DA8B3" w14:textId="77777777" w:rsidR="007302E7" w:rsidRDefault="007302E7" w:rsidP="00F76335">
      <w:pPr>
        <w:pStyle w:val="BodyText"/>
        <w:rPr>
          <w:lang w:val="en-US" w:eastAsia="en-US"/>
        </w:rPr>
        <w:sectPr w:rsidR="007302E7" w:rsidSect="00096152">
          <w:headerReference w:type="default" r:id="rId25"/>
          <w:headerReference w:type="first" r:id="rId26"/>
          <w:pgSz w:w="11906" w:h="16838" w:code="9"/>
          <w:pgMar w:top="1440" w:right="1080" w:bottom="1440" w:left="1080" w:header="568" w:footer="567" w:gutter="0"/>
          <w:cols w:space="708"/>
          <w:titlePg/>
          <w:docGrid w:linePitch="360"/>
        </w:sectPr>
      </w:pPr>
    </w:p>
    <w:p w14:paraId="344DDF49" w14:textId="187BBA24" w:rsidR="00F76335" w:rsidRDefault="004D327A" w:rsidP="007302E7">
      <w:pPr>
        <w:pStyle w:val="Appendix1"/>
        <w:rPr>
          <w:lang w:eastAsia="en-US"/>
        </w:rPr>
      </w:pPr>
      <w:bookmarkStart w:id="32" w:name="_Ref509917163"/>
      <w:bookmarkStart w:id="33" w:name="_Toc509922822"/>
      <w:bookmarkStart w:id="34" w:name="_Ref509840860"/>
      <w:r>
        <w:rPr>
          <w:lang w:eastAsia="en-US"/>
        </w:rPr>
        <w:lastRenderedPageBreak/>
        <w:t>Related Information</w:t>
      </w:r>
      <w:bookmarkEnd w:id="32"/>
      <w:bookmarkEnd w:id="33"/>
      <w:bookmarkEnd w:id="34"/>
    </w:p>
    <w:p w14:paraId="17230435" w14:textId="43CB611D" w:rsidR="007302E7" w:rsidRPr="007302E7" w:rsidRDefault="007302E7" w:rsidP="007302E7">
      <w:pPr>
        <w:pStyle w:val="BodyText"/>
        <w:rPr>
          <w:lang w:val="en-US" w:eastAsia="en-US"/>
        </w:rPr>
      </w:pPr>
      <w:r w:rsidRPr="007302E7">
        <w:rPr>
          <w:lang w:val="en-US" w:eastAsia="en-US"/>
        </w:rPr>
        <w:t xml:space="preserve">Several groups in different contexts </w:t>
      </w:r>
      <w:r w:rsidR="006B4BEE">
        <w:rPr>
          <w:lang w:val="en-US" w:eastAsia="en-US"/>
        </w:rPr>
        <w:t xml:space="preserve">either are or have been </w:t>
      </w:r>
      <w:r w:rsidRPr="007302E7">
        <w:rPr>
          <w:lang w:val="en-US" w:eastAsia="en-US"/>
        </w:rPr>
        <w:t>work</w:t>
      </w:r>
      <w:r w:rsidR="006B4BEE">
        <w:rPr>
          <w:lang w:val="en-US" w:eastAsia="en-US"/>
        </w:rPr>
        <w:t>ing</w:t>
      </w:r>
      <w:r w:rsidRPr="007302E7">
        <w:rPr>
          <w:lang w:val="en-US" w:eastAsia="en-US"/>
        </w:rPr>
        <w:t xml:space="preserve"> on topics</w:t>
      </w:r>
      <w:r w:rsidR="006B4BEE">
        <w:rPr>
          <w:lang w:val="en-US" w:eastAsia="en-US"/>
        </w:rPr>
        <w:t xml:space="preserve"> related to those presented in this document</w:t>
      </w:r>
      <w:r w:rsidRPr="007302E7">
        <w:rPr>
          <w:lang w:val="en-US" w:eastAsia="en-US"/>
        </w:rPr>
        <w:t xml:space="preserve">, i.e. assurance itself, evaluation of assurance components and various aspects of an assurance component. </w:t>
      </w:r>
      <w:r w:rsidR="006B4BEE">
        <w:rPr>
          <w:lang w:val="en-US" w:eastAsia="en-US"/>
        </w:rPr>
        <w:t>T</w:t>
      </w:r>
      <w:r w:rsidRPr="007302E7">
        <w:rPr>
          <w:lang w:val="en-US" w:eastAsia="en-US"/>
        </w:rPr>
        <w:t>heir work</w:t>
      </w:r>
      <w:r w:rsidR="006B4BEE">
        <w:rPr>
          <w:lang w:val="en-US" w:eastAsia="en-US"/>
        </w:rPr>
        <w:t>, and key documents,</w:t>
      </w:r>
      <w:r w:rsidRPr="007302E7">
        <w:rPr>
          <w:lang w:val="en-US" w:eastAsia="en-US"/>
        </w:rPr>
        <w:t xml:space="preserve"> </w:t>
      </w:r>
      <w:r w:rsidR="006B4BEE">
        <w:rPr>
          <w:lang w:val="en-US" w:eastAsia="en-US"/>
        </w:rPr>
        <w:t>are listed below</w:t>
      </w:r>
      <w:r w:rsidRPr="007302E7">
        <w:rPr>
          <w:lang w:val="en-US" w:eastAsia="en-US"/>
        </w:rPr>
        <w:t>.</w:t>
      </w:r>
    </w:p>
    <w:p w14:paraId="35651A4E" w14:textId="29E4DFF3" w:rsidR="007302E7" w:rsidRPr="007302E7" w:rsidRDefault="00DB4186" w:rsidP="007302E7">
      <w:pPr>
        <w:pStyle w:val="Bulletwithspace-Level1"/>
        <w:rPr>
          <w:lang w:eastAsia="en-US"/>
        </w:rPr>
      </w:pPr>
      <w:r>
        <w:rPr>
          <w:lang w:eastAsia="en-US"/>
        </w:rPr>
        <w:t xml:space="preserve">The </w:t>
      </w:r>
      <w:r w:rsidR="007302E7" w:rsidRPr="00CA076D">
        <w:rPr>
          <w:i/>
          <w:lang w:eastAsia="en-US"/>
        </w:rPr>
        <w:t xml:space="preserve">AARC </w:t>
      </w:r>
      <w:r>
        <w:rPr>
          <w:i/>
          <w:lang w:eastAsia="en-US"/>
        </w:rPr>
        <w:t>architecture team has defined a t</w:t>
      </w:r>
      <w:r w:rsidR="007302E7" w:rsidRPr="00CA076D">
        <w:rPr>
          <w:i/>
          <w:lang w:eastAsia="en-US"/>
        </w:rPr>
        <w:t>erms and definitions</w:t>
      </w:r>
      <w:r>
        <w:rPr>
          <w:i/>
          <w:lang w:eastAsia="en-US"/>
        </w:rPr>
        <w:t xml:space="preserve"> document </w:t>
      </w:r>
      <w:r w:rsidR="00167F93">
        <w:rPr>
          <w:lang w:eastAsia="en-US"/>
        </w:rPr>
        <w:t>that</w:t>
      </w:r>
      <w:r w:rsidR="007302E7" w:rsidRPr="007302E7">
        <w:rPr>
          <w:lang w:eastAsia="en-US"/>
        </w:rPr>
        <w:t xml:space="preserve"> </w:t>
      </w:r>
      <w:r w:rsidR="00167F93">
        <w:rPr>
          <w:lang w:eastAsia="en-US"/>
        </w:rPr>
        <w:t xml:space="preserve">captures and </w:t>
      </w:r>
      <w:r w:rsidR="007302E7" w:rsidRPr="007302E7">
        <w:rPr>
          <w:lang w:eastAsia="en-US"/>
        </w:rPr>
        <w:t>define</w:t>
      </w:r>
      <w:r w:rsidR="00167F93">
        <w:rPr>
          <w:lang w:eastAsia="en-US"/>
        </w:rPr>
        <w:t>s</w:t>
      </w:r>
      <w:r w:rsidR="007302E7" w:rsidRPr="007302E7">
        <w:rPr>
          <w:lang w:eastAsia="en-US"/>
        </w:rPr>
        <w:t xml:space="preserve"> terms </w:t>
      </w:r>
      <w:r w:rsidR="00167F93">
        <w:rPr>
          <w:lang w:eastAsia="en-US"/>
        </w:rPr>
        <w:t xml:space="preserve">used </w:t>
      </w:r>
      <w:r w:rsidR="007302E7" w:rsidRPr="007302E7">
        <w:rPr>
          <w:lang w:eastAsia="en-US"/>
        </w:rPr>
        <w:t xml:space="preserve">in the </w:t>
      </w:r>
      <w:r>
        <w:rPr>
          <w:lang w:eastAsia="en-US"/>
        </w:rPr>
        <w:t xml:space="preserve">context of AARC </w:t>
      </w:r>
      <w:r w:rsidR="00167F93">
        <w:rPr>
          <w:lang w:eastAsia="en-US"/>
        </w:rPr>
        <w:t>[</w:t>
      </w:r>
      <w:hyperlink w:anchor="AARC_JRA1_Terms" w:history="1">
        <w:r w:rsidR="00167F93" w:rsidRPr="00167F93">
          <w:rPr>
            <w:rStyle w:val="Hyperlink"/>
            <w:lang w:eastAsia="en-US"/>
          </w:rPr>
          <w:t>AARC-JRA1-Terms</w:t>
        </w:r>
      </w:hyperlink>
      <w:r w:rsidR="00167F93">
        <w:rPr>
          <w:lang w:eastAsia="en-US"/>
        </w:rPr>
        <w:t>]</w:t>
      </w:r>
      <w:r w:rsidR="007302E7" w:rsidRPr="007302E7">
        <w:rPr>
          <w:lang w:eastAsia="en-US"/>
        </w:rPr>
        <w:t>.</w:t>
      </w:r>
    </w:p>
    <w:p w14:paraId="02AEECE5" w14:textId="4FD37E55" w:rsidR="007302E7" w:rsidRPr="007302E7" w:rsidRDefault="007302E7" w:rsidP="00054AE3">
      <w:pPr>
        <w:pStyle w:val="Bulletnospace-level1"/>
        <w:rPr>
          <w:lang w:eastAsia="en-US"/>
        </w:rPr>
      </w:pPr>
      <w:r w:rsidRPr="007302E7">
        <w:rPr>
          <w:lang w:eastAsia="en-US"/>
        </w:rPr>
        <w:t xml:space="preserve">The GÉANT group </w:t>
      </w:r>
      <w:proofErr w:type="spellStart"/>
      <w:r w:rsidRPr="007302E7">
        <w:rPr>
          <w:lang w:eastAsia="en-US"/>
        </w:rPr>
        <w:t>analysed</w:t>
      </w:r>
      <w:proofErr w:type="spellEnd"/>
      <w:r w:rsidRPr="007302E7">
        <w:rPr>
          <w:lang w:eastAsia="en-US"/>
        </w:rPr>
        <w:t xml:space="preserve"> the </w:t>
      </w:r>
      <w:r w:rsidRPr="00CA076D">
        <w:rPr>
          <w:i/>
          <w:lang w:eastAsia="en-US"/>
        </w:rPr>
        <w:t>Technical Architecture Options for Providing Step-Up Authentication (and Assurance Levels)</w:t>
      </w:r>
      <w:r w:rsidR="00167F93">
        <w:rPr>
          <w:lang w:eastAsia="en-US"/>
        </w:rPr>
        <w:t xml:space="preserve"> [</w:t>
      </w:r>
      <w:hyperlink w:anchor="GN_ArchiOptions" w:history="1">
        <w:r w:rsidR="00167F93" w:rsidRPr="00E9287C">
          <w:rPr>
            <w:rStyle w:val="Hyperlink"/>
            <w:lang w:eastAsia="en-US"/>
          </w:rPr>
          <w:t>GN-</w:t>
        </w:r>
        <w:proofErr w:type="spellStart"/>
        <w:r w:rsidR="00167F93" w:rsidRPr="00E9287C">
          <w:rPr>
            <w:rStyle w:val="Hyperlink"/>
            <w:lang w:eastAsia="en-US"/>
          </w:rPr>
          <w:t>ArchiOptions</w:t>
        </w:r>
        <w:proofErr w:type="spellEnd"/>
      </w:hyperlink>
      <w:r w:rsidR="00167F93">
        <w:rPr>
          <w:lang w:eastAsia="en-US"/>
        </w:rPr>
        <w:t>]</w:t>
      </w:r>
      <w:r w:rsidRPr="007302E7">
        <w:rPr>
          <w:lang w:eastAsia="en-US"/>
        </w:rPr>
        <w:t>, which are:</w:t>
      </w:r>
    </w:p>
    <w:p w14:paraId="0BC2B668" w14:textId="7FB7165B" w:rsidR="007302E7" w:rsidRPr="007302E7" w:rsidRDefault="007302E7" w:rsidP="00054AE3">
      <w:pPr>
        <w:pStyle w:val="Bulletnospace-level2"/>
        <w:rPr>
          <w:lang w:eastAsia="en-US"/>
        </w:rPr>
      </w:pPr>
      <w:r w:rsidRPr="007302E7">
        <w:rPr>
          <w:lang w:eastAsia="en-US"/>
        </w:rPr>
        <w:t xml:space="preserve">“Proxy Approach” (this should not be confused </w:t>
      </w:r>
      <w:r w:rsidR="00E9287C">
        <w:rPr>
          <w:lang w:eastAsia="en-US"/>
        </w:rPr>
        <w:t>with</w:t>
      </w:r>
      <w:r w:rsidRPr="007302E7">
        <w:rPr>
          <w:lang w:eastAsia="en-US"/>
        </w:rPr>
        <w:t xml:space="preserve"> the SP-</w:t>
      </w:r>
      <w:proofErr w:type="spellStart"/>
      <w:r w:rsidRPr="007302E7">
        <w:rPr>
          <w:lang w:eastAsia="en-US"/>
        </w:rPr>
        <w:t>IdP</w:t>
      </w:r>
      <w:proofErr w:type="spellEnd"/>
      <w:r w:rsidR="00E9287C">
        <w:rPr>
          <w:lang w:eastAsia="en-US"/>
        </w:rPr>
        <w:t>-</w:t>
      </w:r>
      <w:r w:rsidRPr="007302E7">
        <w:rPr>
          <w:lang w:eastAsia="en-US"/>
        </w:rPr>
        <w:t>Proxy of the</w:t>
      </w:r>
      <w:r w:rsidR="00711F63">
        <w:rPr>
          <w:lang w:eastAsia="en-US"/>
        </w:rPr>
        <w:t xml:space="preserve"> AARC</w:t>
      </w:r>
      <w:r w:rsidRPr="007302E7">
        <w:rPr>
          <w:lang w:eastAsia="en-US"/>
        </w:rPr>
        <w:t xml:space="preserve"> Blueprint Architecture, though it might be combined with it)</w:t>
      </w:r>
      <w:r w:rsidR="00E9287C">
        <w:rPr>
          <w:lang w:eastAsia="en-US"/>
        </w:rPr>
        <w:t>.</w:t>
      </w:r>
      <w:r w:rsidRPr="007302E7">
        <w:rPr>
          <w:lang w:eastAsia="en-US"/>
        </w:rPr>
        <w:t xml:space="preserve"> This approach assumes that the MFA service itself is a dedicated proxy that directs the user to their home </w:t>
      </w:r>
      <w:proofErr w:type="spellStart"/>
      <w:r w:rsidRPr="007302E7">
        <w:rPr>
          <w:lang w:eastAsia="en-US"/>
        </w:rPr>
        <w:t>IdP</w:t>
      </w:r>
      <w:proofErr w:type="spellEnd"/>
      <w:r w:rsidRPr="007302E7">
        <w:rPr>
          <w:lang w:eastAsia="en-US"/>
        </w:rPr>
        <w:t xml:space="preserve"> for the initial authentication and handles the second factor itself. This proxy may be used as an additional </w:t>
      </w:r>
      <w:proofErr w:type="spellStart"/>
      <w:r w:rsidRPr="007302E7">
        <w:rPr>
          <w:lang w:eastAsia="en-US"/>
        </w:rPr>
        <w:t>IdP</w:t>
      </w:r>
      <w:proofErr w:type="spellEnd"/>
      <w:r w:rsidRPr="007302E7">
        <w:rPr>
          <w:lang w:eastAsia="en-US"/>
        </w:rPr>
        <w:t xml:space="preserve"> by SPs, in cases where multi factor authentication (MFA) is required.</w:t>
      </w:r>
    </w:p>
    <w:p w14:paraId="47DC6383" w14:textId="77777777" w:rsidR="007302E7" w:rsidRPr="007302E7" w:rsidRDefault="007302E7" w:rsidP="007302E7">
      <w:pPr>
        <w:pStyle w:val="ListContinue2"/>
        <w:rPr>
          <w:lang w:val="en-US" w:eastAsia="en-US"/>
        </w:rPr>
      </w:pPr>
      <w:r w:rsidRPr="007302E7">
        <w:rPr>
          <w:lang w:val="en-US" w:eastAsia="en-US"/>
        </w:rPr>
        <w:t>Two implementations exist:</w:t>
      </w:r>
    </w:p>
    <w:p w14:paraId="6CE27E1B" w14:textId="2649FC7B" w:rsidR="007302E7" w:rsidRPr="007302E7" w:rsidRDefault="007302E7" w:rsidP="00054AE3">
      <w:pPr>
        <w:pStyle w:val="Bulletnospace-level3"/>
        <w:rPr>
          <w:lang w:eastAsia="en-US"/>
        </w:rPr>
      </w:pPr>
      <w:r w:rsidRPr="007302E7">
        <w:rPr>
          <w:lang w:eastAsia="en-US"/>
        </w:rPr>
        <w:t xml:space="preserve">Haka MFA </w:t>
      </w:r>
      <w:r w:rsidR="00692489">
        <w:rPr>
          <w:lang w:eastAsia="en-US"/>
        </w:rPr>
        <w:t>[</w:t>
      </w:r>
      <w:hyperlink w:anchor="Haka_MFA" w:history="1">
        <w:r w:rsidR="00692489" w:rsidRPr="00692489">
          <w:rPr>
            <w:rStyle w:val="Hyperlink"/>
            <w:lang w:eastAsia="en-US"/>
          </w:rPr>
          <w:t>Haka-MFA</w:t>
        </w:r>
      </w:hyperlink>
      <w:r w:rsidR="00692489">
        <w:rPr>
          <w:lang w:eastAsia="en-US"/>
        </w:rPr>
        <w:t>]</w:t>
      </w:r>
      <w:r w:rsidRPr="007302E7">
        <w:rPr>
          <w:lang w:eastAsia="en-US"/>
        </w:rPr>
        <w:t xml:space="preserve">, </w:t>
      </w:r>
      <w:r w:rsidR="00692489">
        <w:rPr>
          <w:lang w:eastAsia="en-US"/>
        </w:rPr>
        <w:t xml:space="preserve">which </w:t>
      </w:r>
      <w:r w:rsidRPr="007302E7">
        <w:rPr>
          <w:lang w:eastAsia="en-US"/>
        </w:rPr>
        <w:t>describes two flows:</w:t>
      </w:r>
    </w:p>
    <w:p w14:paraId="480CC772" w14:textId="29256830" w:rsidR="007302E7" w:rsidRPr="007302E7" w:rsidRDefault="007302E7" w:rsidP="00054AE3">
      <w:pPr>
        <w:pStyle w:val="Bulletnospace-level4"/>
      </w:pPr>
      <w:r w:rsidRPr="007302E7">
        <w:t>SP-initiated flow: SP</w:t>
      </w:r>
      <w:r w:rsidR="00692489">
        <w:t xml:space="preserve"> </w:t>
      </w:r>
      <w:r w:rsidRPr="007302E7">
        <w:t>-&gt;</w:t>
      </w:r>
      <w:r w:rsidR="00692489">
        <w:t xml:space="preserve"> </w:t>
      </w:r>
      <w:r w:rsidRPr="007302E7">
        <w:t>MFA</w:t>
      </w:r>
      <w:r w:rsidR="00692489">
        <w:t xml:space="preserve"> </w:t>
      </w:r>
      <w:r w:rsidRPr="007302E7">
        <w:t>-&gt;</w:t>
      </w:r>
      <w:r w:rsidR="00692489">
        <w:t xml:space="preserve"> </w:t>
      </w:r>
      <w:proofErr w:type="spellStart"/>
      <w:r w:rsidRPr="007302E7">
        <w:t>IdP</w:t>
      </w:r>
      <w:proofErr w:type="spellEnd"/>
      <w:r w:rsidRPr="007302E7">
        <w:t xml:space="preserve"> (“Proxy Approach”)</w:t>
      </w:r>
      <w:r w:rsidR="00692489">
        <w:t>.</w:t>
      </w:r>
    </w:p>
    <w:p w14:paraId="2D4C4126" w14:textId="1B1AC9C3" w:rsidR="007302E7" w:rsidRPr="007302E7" w:rsidRDefault="007302E7" w:rsidP="00054AE3">
      <w:pPr>
        <w:pStyle w:val="Bulletnospace-level4"/>
      </w:pPr>
      <w:proofErr w:type="spellStart"/>
      <w:r w:rsidRPr="007302E7">
        <w:t>IdP</w:t>
      </w:r>
      <w:proofErr w:type="spellEnd"/>
      <w:r w:rsidRPr="007302E7">
        <w:t>-initiated flow</w:t>
      </w:r>
      <w:r w:rsidR="00692489">
        <w:t>:</w:t>
      </w:r>
      <w:r w:rsidRPr="007302E7">
        <w:t xml:space="preserve"> SP</w:t>
      </w:r>
      <w:r w:rsidR="00692489">
        <w:t xml:space="preserve"> </w:t>
      </w:r>
      <w:r w:rsidRPr="007302E7">
        <w:t>-&gt;</w:t>
      </w:r>
      <w:r w:rsidR="00692489">
        <w:t xml:space="preserve"> </w:t>
      </w:r>
      <w:proofErr w:type="spellStart"/>
      <w:r w:rsidRPr="007302E7">
        <w:t>IdP</w:t>
      </w:r>
      <w:proofErr w:type="spellEnd"/>
      <w:r w:rsidR="00692489">
        <w:t xml:space="preserve"> </w:t>
      </w:r>
      <w:r w:rsidRPr="007302E7">
        <w:t>-&gt;</w:t>
      </w:r>
      <w:r w:rsidR="00692489">
        <w:t xml:space="preserve"> </w:t>
      </w:r>
      <w:r w:rsidRPr="007302E7">
        <w:t>MFA</w:t>
      </w:r>
      <w:r w:rsidR="00692489">
        <w:t>.</w:t>
      </w:r>
    </w:p>
    <w:p w14:paraId="616C1563" w14:textId="7D4BC3FA" w:rsidR="007302E7" w:rsidRPr="007302E7" w:rsidRDefault="007302E7" w:rsidP="00054AE3">
      <w:pPr>
        <w:pStyle w:val="Bulletnospace-level3"/>
        <w:rPr>
          <w:lang w:eastAsia="en-US"/>
        </w:rPr>
      </w:pPr>
      <w:proofErr w:type="spellStart"/>
      <w:r w:rsidRPr="007302E7">
        <w:rPr>
          <w:lang w:eastAsia="en-US"/>
        </w:rPr>
        <w:t>SURF</w:t>
      </w:r>
      <w:r w:rsidR="00675DF2">
        <w:rPr>
          <w:lang w:eastAsia="en-US"/>
        </w:rPr>
        <w:t>conext</w:t>
      </w:r>
      <w:proofErr w:type="spellEnd"/>
      <w:r w:rsidRPr="007302E7">
        <w:rPr>
          <w:lang w:eastAsia="en-US"/>
        </w:rPr>
        <w:t xml:space="preserve"> Strong Authentication Service</w:t>
      </w:r>
      <w:r w:rsidR="00675DF2">
        <w:rPr>
          <w:lang w:eastAsia="en-US"/>
        </w:rPr>
        <w:t xml:space="preserve"> [</w:t>
      </w:r>
      <w:proofErr w:type="spellStart"/>
      <w:r w:rsidR="00200161">
        <w:fldChar w:fldCharType="begin"/>
      </w:r>
      <w:r w:rsidR="00200161">
        <w:instrText xml:space="preserve"> HYPERLINK \l "SURFconext" </w:instrText>
      </w:r>
      <w:r w:rsidR="00200161">
        <w:fldChar w:fldCharType="separate"/>
      </w:r>
      <w:r w:rsidR="00675DF2" w:rsidRPr="00675DF2">
        <w:rPr>
          <w:rStyle w:val="Hyperlink"/>
          <w:lang w:eastAsia="en-US"/>
        </w:rPr>
        <w:t>SURFconext</w:t>
      </w:r>
      <w:proofErr w:type="spellEnd"/>
      <w:r w:rsidR="00200161">
        <w:rPr>
          <w:rStyle w:val="Hyperlink"/>
          <w:lang w:eastAsia="en-US"/>
        </w:rPr>
        <w:fldChar w:fldCharType="end"/>
      </w:r>
      <w:r w:rsidR="00675DF2">
        <w:rPr>
          <w:lang w:eastAsia="en-US"/>
        </w:rPr>
        <w:t>]</w:t>
      </w:r>
      <w:r w:rsidRPr="007302E7">
        <w:rPr>
          <w:lang w:eastAsia="en-US"/>
        </w:rPr>
        <w:t xml:space="preserve">, </w:t>
      </w:r>
      <w:r w:rsidR="00675DF2">
        <w:rPr>
          <w:lang w:eastAsia="en-US"/>
        </w:rPr>
        <w:t xml:space="preserve">which </w:t>
      </w:r>
      <w:r w:rsidRPr="007302E7">
        <w:rPr>
          <w:lang w:eastAsia="en-US"/>
        </w:rPr>
        <w:t>also describes two flow</w:t>
      </w:r>
      <w:r w:rsidR="00675DF2">
        <w:rPr>
          <w:lang w:eastAsia="en-US"/>
        </w:rPr>
        <w:t>s</w:t>
      </w:r>
      <w:r w:rsidRPr="007302E7">
        <w:rPr>
          <w:lang w:eastAsia="en-US"/>
        </w:rPr>
        <w:t>, of which the first is a “Proxy Approach”</w:t>
      </w:r>
      <w:r w:rsidR="00675DF2">
        <w:rPr>
          <w:lang w:eastAsia="en-US"/>
        </w:rPr>
        <w:t>.</w:t>
      </w:r>
    </w:p>
    <w:p w14:paraId="0A7D54DB" w14:textId="519B729A" w:rsidR="007302E7" w:rsidRPr="007302E7" w:rsidRDefault="007302E7" w:rsidP="00054AE3">
      <w:pPr>
        <w:pStyle w:val="Bulletnospace-level2"/>
        <w:rPr>
          <w:lang w:eastAsia="en-US"/>
        </w:rPr>
      </w:pPr>
      <w:r w:rsidRPr="007302E7">
        <w:rPr>
          <w:lang w:eastAsia="en-US"/>
        </w:rPr>
        <w:t>“SAML Attribute Authority Approach”</w:t>
      </w:r>
      <w:r w:rsidR="00675DF2">
        <w:rPr>
          <w:lang w:eastAsia="en-US"/>
        </w:rPr>
        <w:t>,</w:t>
      </w:r>
      <w:r w:rsidRPr="007302E7">
        <w:rPr>
          <w:lang w:eastAsia="en-US"/>
        </w:rPr>
        <w:t xml:space="preserve"> in which a SAML </w:t>
      </w:r>
      <w:r w:rsidR="00675DF2">
        <w:rPr>
          <w:lang w:eastAsia="en-US"/>
        </w:rPr>
        <w:t>attribute authority (</w:t>
      </w:r>
      <w:r w:rsidRPr="007302E7">
        <w:rPr>
          <w:lang w:eastAsia="en-US"/>
        </w:rPr>
        <w:t>AA</w:t>
      </w:r>
      <w:r w:rsidR="00675DF2">
        <w:rPr>
          <w:lang w:eastAsia="en-US"/>
        </w:rPr>
        <w:t>)</w:t>
      </w:r>
      <w:r w:rsidRPr="007302E7">
        <w:rPr>
          <w:lang w:eastAsia="en-US"/>
        </w:rPr>
        <w:t xml:space="preserve"> is employed to provide MFA information about a user to SPs that require it.</w:t>
      </w:r>
    </w:p>
    <w:p w14:paraId="052CF987" w14:textId="091E45B3" w:rsidR="007302E7" w:rsidRPr="007302E7" w:rsidRDefault="007302E7" w:rsidP="002736BF">
      <w:pPr>
        <w:pStyle w:val="Bulletwithspace-Level2"/>
        <w:rPr>
          <w:lang w:eastAsia="en-US"/>
        </w:rPr>
      </w:pPr>
      <w:r w:rsidRPr="007302E7">
        <w:rPr>
          <w:lang w:eastAsia="en-US"/>
        </w:rPr>
        <w:t>“Dedicated Two-Factor IdP Approach”</w:t>
      </w:r>
      <w:r w:rsidR="00675DF2">
        <w:rPr>
          <w:lang w:eastAsia="en-US"/>
        </w:rPr>
        <w:t>, which</w:t>
      </w:r>
      <w:r w:rsidRPr="007302E7">
        <w:rPr>
          <w:lang w:eastAsia="en-US"/>
        </w:rPr>
        <w:t xml:space="preserve"> defines a dedicated IdP to which users are sent to provide their </w:t>
      </w:r>
      <w:r w:rsidR="00675DF2">
        <w:rPr>
          <w:lang w:eastAsia="en-US"/>
        </w:rPr>
        <w:t>seco</w:t>
      </w:r>
      <w:r w:rsidRPr="007302E7">
        <w:rPr>
          <w:lang w:eastAsia="en-US"/>
        </w:rPr>
        <w:t xml:space="preserve">nd factor, after they </w:t>
      </w:r>
      <w:r w:rsidR="00675DF2">
        <w:rPr>
          <w:lang w:eastAsia="en-US"/>
        </w:rPr>
        <w:t xml:space="preserve">have </w:t>
      </w:r>
      <w:r w:rsidRPr="007302E7">
        <w:rPr>
          <w:lang w:eastAsia="en-US"/>
        </w:rPr>
        <w:t xml:space="preserve">first </w:t>
      </w:r>
      <w:r w:rsidR="00675DF2">
        <w:rPr>
          <w:lang w:eastAsia="en-US"/>
        </w:rPr>
        <w:t>secured</w:t>
      </w:r>
      <w:r w:rsidRPr="007302E7">
        <w:rPr>
          <w:lang w:eastAsia="en-US"/>
        </w:rPr>
        <w:t xml:space="preserve"> the standard SAML authentication with their home IdP. This </w:t>
      </w:r>
      <w:r w:rsidR="001C0A8E">
        <w:rPr>
          <w:lang w:eastAsia="en-US"/>
        </w:rPr>
        <w:t>equates to</w:t>
      </w:r>
      <w:r w:rsidRPr="007302E7">
        <w:rPr>
          <w:lang w:eastAsia="en-US"/>
        </w:rPr>
        <w:t xml:space="preserve"> the </w:t>
      </w:r>
      <w:r w:rsidR="001C0A8E">
        <w:rPr>
          <w:lang w:eastAsia="en-US"/>
        </w:rPr>
        <w:t>IdP-initiated</w:t>
      </w:r>
      <w:r w:rsidRPr="007302E7">
        <w:rPr>
          <w:lang w:eastAsia="en-US"/>
        </w:rPr>
        <w:t xml:space="preserve"> flow in the Haka implementation </w:t>
      </w:r>
      <w:r w:rsidR="001C0A8E">
        <w:rPr>
          <w:lang w:eastAsia="en-US"/>
        </w:rPr>
        <w:t>[</w:t>
      </w:r>
      <w:hyperlink w:anchor="Haka_MFA" w:history="1">
        <w:r w:rsidR="001C0A8E" w:rsidRPr="001C0A8E">
          <w:rPr>
            <w:rStyle w:val="Hyperlink"/>
            <w:lang w:eastAsia="en-US"/>
          </w:rPr>
          <w:t>Haka-MFA</w:t>
        </w:r>
      </w:hyperlink>
      <w:r w:rsidR="001C0A8E">
        <w:rPr>
          <w:lang w:eastAsia="en-US"/>
        </w:rPr>
        <w:t xml:space="preserve">] </w:t>
      </w:r>
      <w:r w:rsidRPr="007302E7">
        <w:rPr>
          <w:lang w:eastAsia="en-US"/>
        </w:rPr>
        <w:t xml:space="preserve">and </w:t>
      </w:r>
      <w:r w:rsidR="001C0A8E">
        <w:rPr>
          <w:lang w:eastAsia="en-US"/>
        </w:rPr>
        <w:t>to the second flow in</w:t>
      </w:r>
      <w:r w:rsidRPr="007302E7">
        <w:rPr>
          <w:lang w:eastAsia="en-US"/>
        </w:rPr>
        <w:t xml:space="preserve"> </w:t>
      </w:r>
      <w:r w:rsidR="001C0A8E">
        <w:rPr>
          <w:lang w:eastAsia="en-US"/>
        </w:rPr>
        <w:t xml:space="preserve">the </w:t>
      </w:r>
      <w:proofErr w:type="spellStart"/>
      <w:r w:rsidRPr="007302E7">
        <w:rPr>
          <w:lang w:eastAsia="en-US"/>
        </w:rPr>
        <w:t>SURF</w:t>
      </w:r>
      <w:r w:rsidR="001C0A8E">
        <w:rPr>
          <w:lang w:eastAsia="en-US"/>
        </w:rPr>
        <w:t>conext</w:t>
      </w:r>
      <w:proofErr w:type="spellEnd"/>
      <w:r w:rsidRPr="007302E7">
        <w:rPr>
          <w:lang w:eastAsia="en-US"/>
        </w:rPr>
        <w:t xml:space="preserve"> Strong Authentication Service </w:t>
      </w:r>
      <w:r w:rsidR="001C0A8E">
        <w:rPr>
          <w:lang w:eastAsia="en-US"/>
        </w:rPr>
        <w:t>[</w:t>
      </w:r>
      <w:proofErr w:type="spellStart"/>
      <w:r w:rsidR="00200161">
        <w:fldChar w:fldCharType="begin"/>
      </w:r>
      <w:r w:rsidR="00200161">
        <w:instrText xml:space="preserve"> HYPERLINK \l "SURFconext" </w:instrText>
      </w:r>
      <w:r w:rsidR="00200161">
        <w:fldChar w:fldCharType="separate"/>
      </w:r>
      <w:r w:rsidR="001C0A8E" w:rsidRPr="00675DF2">
        <w:rPr>
          <w:rStyle w:val="Hyperlink"/>
          <w:lang w:eastAsia="en-US"/>
        </w:rPr>
        <w:t>SURFconext</w:t>
      </w:r>
      <w:proofErr w:type="spellEnd"/>
      <w:r w:rsidR="00200161">
        <w:rPr>
          <w:rStyle w:val="Hyperlink"/>
          <w:lang w:eastAsia="en-US"/>
        </w:rPr>
        <w:fldChar w:fldCharType="end"/>
      </w:r>
      <w:r w:rsidR="001C0A8E">
        <w:rPr>
          <w:lang w:eastAsia="en-US"/>
        </w:rPr>
        <w:t>]</w:t>
      </w:r>
      <w:r w:rsidRPr="007302E7">
        <w:rPr>
          <w:lang w:eastAsia="en-US"/>
        </w:rPr>
        <w:t>.</w:t>
      </w:r>
      <w:r w:rsidR="00675DF2">
        <w:rPr>
          <w:lang w:eastAsia="en-US"/>
        </w:rPr>
        <w:t xml:space="preserve"> </w:t>
      </w:r>
      <w:r w:rsidRPr="007302E7">
        <w:rPr>
          <w:lang w:eastAsia="en-US"/>
        </w:rPr>
        <w:t>In contrast to the “Proxy Approach” above, this requires SPs to be modified, so they can support the dedicated step-up service (</w:t>
      </w:r>
      <w:r w:rsidR="009618C3">
        <w:rPr>
          <w:lang w:eastAsia="en-US"/>
        </w:rPr>
        <w:t>such as</w:t>
      </w:r>
      <w:r w:rsidRPr="007302E7">
        <w:rPr>
          <w:lang w:eastAsia="en-US"/>
        </w:rPr>
        <w:t xml:space="preserve"> an additional IdP).</w:t>
      </w:r>
    </w:p>
    <w:p w14:paraId="296D6AB7" w14:textId="79FFAB96" w:rsidR="007302E7" w:rsidRPr="007302E7" w:rsidRDefault="007302E7" w:rsidP="002736BF">
      <w:pPr>
        <w:pStyle w:val="Bulletwithspace-Level1"/>
        <w:rPr>
          <w:lang w:val="en-US" w:eastAsia="en-US"/>
        </w:rPr>
      </w:pPr>
      <w:r w:rsidRPr="007302E7">
        <w:rPr>
          <w:lang w:val="en-US" w:eastAsia="en-US"/>
        </w:rPr>
        <w:t xml:space="preserve">AARC and the GN4 project </w:t>
      </w:r>
      <w:r w:rsidR="009618C3">
        <w:rPr>
          <w:lang w:val="en-US" w:eastAsia="en-US"/>
        </w:rPr>
        <w:t>have</w:t>
      </w:r>
      <w:r w:rsidRPr="007302E7">
        <w:rPr>
          <w:lang w:val="en-US" w:eastAsia="en-US"/>
        </w:rPr>
        <w:t xml:space="preserve"> prepared a concise document on </w:t>
      </w:r>
      <w:r w:rsidRPr="00CA076D">
        <w:rPr>
          <w:i/>
          <w:lang w:val="en-US" w:eastAsia="en-US"/>
        </w:rPr>
        <w:t>Second factor authentication component for the Life Science AAI</w:t>
      </w:r>
      <w:r w:rsidR="009618C3">
        <w:rPr>
          <w:lang w:val="en-US" w:eastAsia="en-US"/>
        </w:rPr>
        <w:t xml:space="preserve"> [</w:t>
      </w:r>
      <w:hyperlink w:anchor="SFA_LifeScAAI" w:history="1">
        <w:r w:rsidR="009618C3" w:rsidRPr="009618C3">
          <w:rPr>
            <w:rStyle w:val="Hyperlink"/>
            <w:lang w:val="en-US" w:eastAsia="en-US"/>
          </w:rPr>
          <w:t>SFA-</w:t>
        </w:r>
        <w:proofErr w:type="spellStart"/>
        <w:r w:rsidR="009618C3" w:rsidRPr="009618C3">
          <w:rPr>
            <w:rStyle w:val="Hyperlink"/>
            <w:lang w:val="en-US" w:eastAsia="en-US"/>
          </w:rPr>
          <w:t>LifeScAAI</w:t>
        </w:r>
        <w:proofErr w:type="spellEnd"/>
      </w:hyperlink>
      <w:r w:rsidR="009618C3">
        <w:rPr>
          <w:lang w:val="en-US" w:eastAsia="en-US"/>
        </w:rPr>
        <w:t>]</w:t>
      </w:r>
      <w:r w:rsidRPr="007302E7">
        <w:rPr>
          <w:lang w:val="en-US" w:eastAsia="en-US"/>
        </w:rPr>
        <w:t xml:space="preserve">, </w:t>
      </w:r>
      <w:r w:rsidR="009618C3">
        <w:rPr>
          <w:lang w:val="en-US" w:eastAsia="en-US"/>
        </w:rPr>
        <w:t>which</w:t>
      </w:r>
      <w:r w:rsidRPr="007302E7">
        <w:rPr>
          <w:lang w:val="en-US" w:eastAsia="en-US"/>
        </w:rPr>
        <w:t xml:space="preserve"> lists requirements collected from the Life Sciences </w:t>
      </w:r>
      <w:r w:rsidR="009618C3">
        <w:rPr>
          <w:lang w:val="en-US" w:eastAsia="en-US"/>
        </w:rPr>
        <w:t>c</w:t>
      </w:r>
      <w:r w:rsidRPr="007302E7">
        <w:rPr>
          <w:lang w:val="en-US" w:eastAsia="en-US"/>
        </w:rPr>
        <w:t xml:space="preserve">ommunity and </w:t>
      </w:r>
      <w:r w:rsidR="009618C3">
        <w:rPr>
          <w:lang w:val="en-US" w:eastAsia="en-US"/>
        </w:rPr>
        <w:t xml:space="preserve">describes </w:t>
      </w:r>
      <w:r w:rsidRPr="007302E7">
        <w:rPr>
          <w:lang w:val="en-US" w:eastAsia="en-US"/>
        </w:rPr>
        <w:t>two example flows for authentication assurance elevation.</w:t>
      </w:r>
    </w:p>
    <w:p w14:paraId="65A3AA92" w14:textId="40470CA2" w:rsidR="007302E7" w:rsidRPr="007302E7" w:rsidRDefault="007302E7" w:rsidP="002736BF">
      <w:pPr>
        <w:pStyle w:val="Bulletwithspace-Level1"/>
        <w:rPr>
          <w:lang w:val="en-US" w:eastAsia="en-US"/>
        </w:rPr>
      </w:pPr>
      <w:r w:rsidRPr="007302E7">
        <w:rPr>
          <w:lang w:val="en-US" w:eastAsia="en-US"/>
        </w:rPr>
        <w:t>The AARC2</w:t>
      </w:r>
      <w:r w:rsidR="00D462C1">
        <w:rPr>
          <w:lang w:val="en-US" w:eastAsia="en-US"/>
        </w:rPr>
        <w:t xml:space="preserve"> Architecture Team</w:t>
      </w:r>
      <w:r w:rsidRPr="007302E7">
        <w:rPr>
          <w:lang w:val="en-US" w:eastAsia="en-US"/>
        </w:rPr>
        <w:t xml:space="preserve"> works on account linking and </w:t>
      </w:r>
      <w:r w:rsidR="00880F7E">
        <w:rPr>
          <w:lang w:val="en-US" w:eastAsia="en-US"/>
        </w:rPr>
        <w:t>has produced</w:t>
      </w:r>
      <w:r w:rsidRPr="007302E7">
        <w:rPr>
          <w:lang w:val="en-US" w:eastAsia="en-US"/>
        </w:rPr>
        <w:t xml:space="preserve"> </w:t>
      </w:r>
      <w:r w:rsidR="00880F7E" w:rsidRPr="00CA076D">
        <w:rPr>
          <w:i/>
          <w:lang w:val="en-US" w:eastAsia="en-US"/>
        </w:rPr>
        <w:t xml:space="preserve">Guidelines for </w:t>
      </w:r>
      <w:r w:rsidRPr="00CA076D">
        <w:rPr>
          <w:i/>
          <w:lang w:val="en-US" w:eastAsia="en-US"/>
        </w:rPr>
        <w:t>evaluatin</w:t>
      </w:r>
      <w:r w:rsidR="00880F7E" w:rsidRPr="00CA076D">
        <w:rPr>
          <w:i/>
          <w:lang w:val="en-US" w:eastAsia="en-US"/>
        </w:rPr>
        <w:t>g</w:t>
      </w:r>
      <w:r w:rsidRPr="00CA076D">
        <w:rPr>
          <w:i/>
          <w:lang w:val="en-US" w:eastAsia="en-US"/>
        </w:rPr>
        <w:t xml:space="preserve"> the combined assurance of linked identities</w:t>
      </w:r>
      <w:r w:rsidR="00880F7E">
        <w:rPr>
          <w:lang w:val="en-US" w:eastAsia="en-US"/>
        </w:rPr>
        <w:t xml:space="preserve"> [</w:t>
      </w:r>
      <w:hyperlink w:anchor="AARC_JRA1_3a_Link" w:history="1">
        <w:r w:rsidR="00880F7E" w:rsidRPr="00880F7E">
          <w:rPr>
            <w:rStyle w:val="Hyperlink"/>
            <w:lang w:val="en-US" w:eastAsia="en-US"/>
          </w:rPr>
          <w:t>AARC-JRA1-3</w:t>
        </w:r>
        <w:r w:rsidR="00392297">
          <w:rPr>
            <w:rStyle w:val="Hyperlink"/>
            <w:lang w:val="en-US" w:eastAsia="en-US"/>
          </w:rPr>
          <w:t>a</w:t>
        </w:r>
        <w:r w:rsidR="00880F7E" w:rsidRPr="00880F7E">
          <w:rPr>
            <w:rStyle w:val="Hyperlink"/>
            <w:lang w:val="en-US" w:eastAsia="en-US"/>
          </w:rPr>
          <w:t>-Link</w:t>
        </w:r>
      </w:hyperlink>
      <w:r w:rsidR="00880F7E">
        <w:rPr>
          <w:lang w:val="en-US" w:eastAsia="en-US"/>
        </w:rPr>
        <w:t>]</w:t>
      </w:r>
      <w:r w:rsidRPr="007302E7">
        <w:rPr>
          <w:lang w:val="en-US" w:eastAsia="en-US"/>
        </w:rPr>
        <w:t>.</w:t>
      </w:r>
    </w:p>
    <w:p w14:paraId="52D396CD" w14:textId="6958BBE1" w:rsidR="007302E7" w:rsidRPr="007302E7" w:rsidRDefault="007302E7" w:rsidP="002736BF">
      <w:pPr>
        <w:pStyle w:val="Bulletwithspace-Level1"/>
        <w:rPr>
          <w:lang w:val="en-US" w:eastAsia="en-US"/>
        </w:rPr>
      </w:pPr>
      <w:r w:rsidRPr="007302E7">
        <w:rPr>
          <w:lang w:val="en-US" w:eastAsia="en-US"/>
        </w:rPr>
        <w:t>Close collaboration with the ELIXIR project</w:t>
      </w:r>
      <w:r w:rsidR="00345A55">
        <w:rPr>
          <w:lang w:val="en-US" w:eastAsia="en-US"/>
        </w:rPr>
        <w:t xml:space="preserve"> (which is one of projects in the </w:t>
      </w:r>
      <w:r w:rsidRPr="007302E7">
        <w:rPr>
          <w:lang w:val="en-US" w:eastAsia="en-US"/>
        </w:rPr>
        <w:t xml:space="preserve">Life </w:t>
      </w:r>
      <w:r w:rsidR="00880F7E">
        <w:rPr>
          <w:lang w:val="en-US" w:eastAsia="en-US"/>
        </w:rPr>
        <w:t>S</w:t>
      </w:r>
      <w:r w:rsidRPr="007302E7">
        <w:rPr>
          <w:lang w:val="en-US" w:eastAsia="en-US"/>
        </w:rPr>
        <w:t>ciences community</w:t>
      </w:r>
      <w:r w:rsidR="00345A55">
        <w:rPr>
          <w:lang w:val="en-US" w:eastAsia="en-US"/>
        </w:rPr>
        <w:t>)</w:t>
      </w:r>
      <w:r w:rsidRPr="007302E7">
        <w:rPr>
          <w:lang w:val="en-US" w:eastAsia="en-US"/>
        </w:rPr>
        <w:t xml:space="preserve"> has yielded deeper insight</w:t>
      </w:r>
      <w:r w:rsidR="00D462C1">
        <w:rPr>
          <w:lang w:val="en-US" w:eastAsia="en-US"/>
        </w:rPr>
        <w:t xml:space="preserve">. ELIXIR </w:t>
      </w:r>
      <w:r w:rsidRPr="007302E7">
        <w:rPr>
          <w:lang w:val="en-US" w:eastAsia="en-US"/>
        </w:rPr>
        <w:t xml:space="preserve">provided a set of requirements </w:t>
      </w:r>
      <w:r w:rsidR="00D462C1">
        <w:rPr>
          <w:lang w:val="en-US" w:eastAsia="en-US"/>
        </w:rPr>
        <w:t>as well as</w:t>
      </w:r>
      <w:r w:rsidR="00D462C1" w:rsidRPr="007302E7">
        <w:rPr>
          <w:lang w:val="en-US" w:eastAsia="en-US"/>
        </w:rPr>
        <w:t xml:space="preserve"> </w:t>
      </w:r>
      <w:r w:rsidRPr="007302E7">
        <w:rPr>
          <w:lang w:val="en-US" w:eastAsia="en-US"/>
        </w:rPr>
        <w:t xml:space="preserve">their </w:t>
      </w:r>
      <w:r w:rsidR="00880F7E" w:rsidRPr="00CA076D">
        <w:rPr>
          <w:i/>
          <w:lang w:val="en-US" w:eastAsia="en-US"/>
        </w:rPr>
        <w:t>R</w:t>
      </w:r>
      <w:r w:rsidRPr="00CA076D">
        <w:rPr>
          <w:i/>
          <w:lang w:val="en-US" w:eastAsia="en-US"/>
        </w:rPr>
        <w:t xml:space="preserve">oadmap for </w:t>
      </w:r>
      <w:r w:rsidR="00880F7E" w:rsidRPr="00CA076D">
        <w:rPr>
          <w:i/>
          <w:lang w:val="en-US" w:eastAsia="en-US"/>
        </w:rPr>
        <w:t>S</w:t>
      </w:r>
      <w:r w:rsidRPr="00CA076D">
        <w:rPr>
          <w:i/>
          <w:lang w:val="en-US" w:eastAsia="en-US"/>
        </w:rPr>
        <w:t xml:space="preserve">tep-up </w:t>
      </w:r>
      <w:r w:rsidR="00880F7E" w:rsidRPr="00CA076D">
        <w:rPr>
          <w:i/>
          <w:lang w:val="en-US" w:eastAsia="en-US"/>
        </w:rPr>
        <w:t>A</w:t>
      </w:r>
      <w:r w:rsidRPr="00CA076D">
        <w:rPr>
          <w:i/>
          <w:lang w:val="en-US" w:eastAsia="en-US"/>
        </w:rPr>
        <w:t>uthentication</w:t>
      </w:r>
      <w:r w:rsidRPr="007302E7">
        <w:rPr>
          <w:lang w:val="en-US" w:eastAsia="en-US"/>
        </w:rPr>
        <w:t xml:space="preserve"> </w:t>
      </w:r>
      <w:r w:rsidR="00880F7E">
        <w:rPr>
          <w:lang w:val="en-US" w:eastAsia="en-US"/>
        </w:rPr>
        <w:t>[</w:t>
      </w:r>
      <w:hyperlink w:anchor="ELIXIR_Roadmap" w:history="1">
        <w:r w:rsidR="00880F7E" w:rsidRPr="00880F7E">
          <w:rPr>
            <w:rStyle w:val="Hyperlink"/>
            <w:lang w:val="en-US" w:eastAsia="en-US"/>
          </w:rPr>
          <w:t>ELIXIR-Roadmap</w:t>
        </w:r>
      </w:hyperlink>
      <w:r w:rsidR="00880F7E">
        <w:rPr>
          <w:lang w:val="en-US" w:eastAsia="en-US"/>
        </w:rPr>
        <w:t xml:space="preserve">] </w:t>
      </w:r>
      <w:r w:rsidRPr="007302E7">
        <w:rPr>
          <w:lang w:val="en-US" w:eastAsia="en-US"/>
        </w:rPr>
        <w:t>which is based on their analysis o</w:t>
      </w:r>
      <w:r w:rsidR="00880F7E">
        <w:rPr>
          <w:lang w:val="en-US" w:eastAsia="en-US"/>
        </w:rPr>
        <w:t>f</w:t>
      </w:r>
      <w:r w:rsidRPr="007302E7">
        <w:rPr>
          <w:lang w:val="en-US" w:eastAsia="en-US"/>
        </w:rPr>
        <w:t xml:space="preserve"> MFA registration alternatives</w:t>
      </w:r>
      <w:r w:rsidR="00880F7E">
        <w:rPr>
          <w:lang w:val="en-US" w:eastAsia="en-US"/>
        </w:rPr>
        <w:t xml:space="preserve"> </w:t>
      </w:r>
      <w:r w:rsidR="00880F7E">
        <w:rPr>
          <w:lang w:val="en-US" w:eastAsia="en-US"/>
        </w:rPr>
        <w:lastRenderedPageBreak/>
        <w:t>[</w:t>
      </w:r>
      <w:hyperlink w:anchor="ELIXIR_MFARegAlt" w:history="1">
        <w:r w:rsidR="00880F7E" w:rsidRPr="00880F7E">
          <w:rPr>
            <w:rStyle w:val="Hyperlink"/>
            <w:lang w:val="en-US" w:eastAsia="en-US"/>
          </w:rPr>
          <w:t>ELIXIR-</w:t>
        </w:r>
        <w:proofErr w:type="spellStart"/>
        <w:r w:rsidR="00880F7E" w:rsidRPr="00880F7E">
          <w:rPr>
            <w:rStyle w:val="Hyperlink"/>
            <w:lang w:val="en-US" w:eastAsia="en-US"/>
          </w:rPr>
          <w:t>MFARegAlt</w:t>
        </w:r>
        <w:proofErr w:type="spellEnd"/>
      </w:hyperlink>
      <w:r w:rsidR="00880F7E">
        <w:rPr>
          <w:lang w:val="en-US" w:eastAsia="en-US"/>
        </w:rPr>
        <w:t>]</w:t>
      </w:r>
      <w:r w:rsidRPr="007302E7">
        <w:rPr>
          <w:lang w:val="en-US" w:eastAsia="en-US"/>
        </w:rPr>
        <w:t xml:space="preserve">. The user flow for subscribing to the MFA is described in their </w:t>
      </w:r>
      <w:r w:rsidR="00DD5527" w:rsidRPr="00CA076D">
        <w:rPr>
          <w:i/>
          <w:lang w:val="en-US" w:eastAsia="en-US"/>
        </w:rPr>
        <w:t>U</w:t>
      </w:r>
      <w:r w:rsidRPr="00CA076D">
        <w:rPr>
          <w:i/>
          <w:lang w:val="en-US" w:eastAsia="en-US"/>
        </w:rPr>
        <w:t xml:space="preserve">ser </w:t>
      </w:r>
      <w:r w:rsidR="00DD5527" w:rsidRPr="00CA076D">
        <w:rPr>
          <w:i/>
          <w:lang w:val="en-US" w:eastAsia="en-US"/>
        </w:rPr>
        <w:t>I</w:t>
      </w:r>
      <w:r w:rsidRPr="00CA076D">
        <w:rPr>
          <w:i/>
          <w:lang w:val="en-US" w:eastAsia="en-US"/>
        </w:rPr>
        <w:t>nstructions for M</w:t>
      </w:r>
      <w:r w:rsidR="00DD5527" w:rsidRPr="00CA076D">
        <w:rPr>
          <w:i/>
          <w:lang w:val="en-US" w:eastAsia="en-US"/>
        </w:rPr>
        <w:t>ulti-</w:t>
      </w:r>
      <w:r w:rsidRPr="00CA076D">
        <w:rPr>
          <w:i/>
          <w:lang w:val="en-US" w:eastAsia="en-US"/>
        </w:rPr>
        <w:t>F</w:t>
      </w:r>
      <w:r w:rsidR="00DD5527" w:rsidRPr="00CA076D">
        <w:rPr>
          <w:i/>
          <w:lang w:val="en-US" w:eastAsia="en-US"/>
        </w:rPr>
        <w:t xml:space="preserve">actor </w:t>
      </w:r>
      <w:r w:rsidRPr="00CA076D">
        <w:rPr>
          <w:i/>
          <w:lang w:val="en-US" w:eastAsia="en-US"/>
        </w:rPr>
        <w:t>A</w:t>
      </w:r>
      <w:r w:rsidR="00DD5527" w:rsidRPr="00CA076D">
        <w:rPr>
          <w:i/>
          <w:lang w:val="en-US" w:eastAsia="en-US"/>
        </w:rPr>
        <w:t>uthentication</w:t>
      </w:r>
      <w:r w:rsidR="00DD5527">
        <w:rPr>
          <w:lang w:val="en-US" w:eastAsia="en-US"/>
        </w:rPr>
        <w:t xml:space="preserve"> [</w:t>
      </w:r>
      <w:hyperlink w:anchor="ELIXIR_UserMFA" w:history="1">
        <w:r w:rsidR="00DD5527" w:rsidRPr="00DD5527">
          <w:rPr>
            <w:rStyle w:val="Hyperlink"/>
            <w:lang w:val="en-US" w:eastAsia="en-US"/>
          </w:rPr>
          <w:t>ELIXIR-</w:t>
        </w:r>
        <w:proofErr w:type="spellStart"/>
        <w:r w:rsidR="00DD5527" w:rsidRPr="00DD5527">
          <w:rPr>
            <w:rStyle w:val="Hyperlink"/>
            <w:lang w:val="en-US" w:eastAsia="en-US"/>
          </w:rPr>
          <w:t>UserMFA</w:t>
        </w:r>
        <w:proofErr w:type="spellEnd"/>
      </w:hyperlink>
      <w:r w:rsidR="00DD5527">
        <w:rPr>
          <w:lang w:val="en-US" w:eastAsia="en-US"/>
        </w:rPr>
        <w:t>]</w:t>
      </w:r>
      <w:r w:rsidRPr="007302E7">
        <w:rPr>
          <w:lang w:val="en-US" w:eastAsia="en-US"/>
        </w:rPr>
        <w:t>.</w:t>
      </w:r>
    </w:p>
    <w:p w14:paraId="1A4D28AA" w14:textId="071E7949" w:rsidR="007302E7" w:rsidRPr="007302E7" w:rsidRDefault="007302E7" w:rsidP="00054AE3">
      <w:pPr>
        <w:pStyle w:val="Bulletnospace-level1"/>
        <w:rPr>
          <w:lang w:eastAsia="en-US"/>
        </w:rPr>
      </w:pPr>
      <w:r w:rsidRPr="007302E7">
        <w:rPr>
          <w:lang w:eastAsia="en-US"/>
        </w:rPr>
        <w:t xml:space="preserve">Assurance frameworks </w:t>
      </w:r>
      <w:proofErr w:type="spellStart"/>
      <w:r w:rsidRPr="007302E7">
        <w:rPr>
          <w:lang w:eastAsia="en-US"/>
        </w:rPr>
        <w:t>categorise</w:t>
      </w:r>
      <w:proofErr w:type="spellEnd"/>
      <w:r w:rsidRPr="007302E7">
        <w:rPr>
          <w:lang w:eastAsia="en-US"/>
        </w:rPr>
        <w:t xml:space="preserve"> the field and define multiple profiles, each specifying values for (some of the) different assurance components, to define precisely how well a user is known. One example is the authentication component. Authentication may indicate </w:t>
      </w:r>
      <w:r w:rsidR="00DD5527">
        <w:rPr>
          <w:lang w:eastAsia="en-US"/>
        </w:rPr>
        <w:t xml:space="preserve">a </w:t>
      </w:r>
      <w:r w:rsidRPr="007302E7">
        <w:rPr>
          <w:lang w:eastAsia="en-US"/>
        </w:rPr>
        <w:t xml:space="preserve">single factor </w:t>
      </w:r>
      <w:r w:rsidR="00DD5527">
        <w:rPr>
          <w:lang w:eastAsia="en-US"/>
        </w:rPr>
        <w:t>[</w:t>
      </w:r>
      <w:hyperlink w:anchor="REFEDS_SFA" w:history="1">
        <w:r w:rsidR="00DD5527" w:rsidRPr="00DD5527">
          <w:rPr>
            <w:rStyle w:val="Hyperlink"/>
            <w:lang w:eastAsia="en-US"/>
          </w:rPr>
          <w:t>REFEDS-SFA</w:t>
        </w:r>
      </w:hyperlink>
      <w:r w:rsidR="00DD5527">
        <w:rPr>
          <w:lang w:eastAsia="en-US"/>
        </w:rPr>
        <w:t>]</w:t>
      </w:r>
      <w:r w:rsidRPr="007302E7">
        <w:rPr>
          <w:lang w:eastAsia="en-US"/>
        </w:rPr>
        <w:t xml:space="preserve"> or multiple factors </w:t>
      </w:r>
      <w:r w:rsidR="00DD5527">
        <w:rPr>
          <w:lang w:eastAsia="en-US"/>
        </w:rPr>
        <w:t>[</w:t>
      </w:r>
      <w:hyperlink w:anchor="REFEDS_MFA" w:history="1">
        <w:r w:rsidR="00DD5527" w:rsidRPr="000A17F9">
          <w:rPr>
            <w:rStyle w:val="Hyperlink"/>
            <w:lang w:eastAsia="en-US"/>
          </w:rPr>
          <w:t>REFEDS-MFA</w:t>
        </w:r>
      </w:hyperlink>
      <w:r w:rsidR="00DD5527">
        <w:rPr>
          <w:lang w:eastAsia="en-US"/>
        </w:rPr>
        <w:t>]</w:t>
      </w:r>
      <w:r w:rsidRPr="007302E7">
        <w:rPr>
          <w:lang w:eastAsia="en-US"/>
        </w:rPr>
        <w:t xml:space="preserve">. This is important in scenarios where general assurance elevation is addressed. </w:t>
      </w:r>
      <w:r w:rsidR="00AA654E">
        <w:rPr>
          <w:lang w:eastAsia="en-US"/>
        </w:rPr>
        <w:t>For this document, the authors</w:t>
      </w:r>
      <w:r w:rsidRPr="007302E7">
        <w:rPr>
          <w:lang w:eastAsia="en-US"/>
        </w:rPr>
        <w:t xml:space="preserve"> only considered work that define</w:t>
      </w:r>
      <w:r w:rsidR="00AA654E">
        <w:rPr>
          <w:lang w:eastAsia="en-US"/>
        </w:rPr>
        <w:t>s</w:t>
      </w:r>
      <w:r w:rsidRPr="007302E7">
        <w:rPr>
          <w:lang w:eastAsia="en-US"/>
        </w:rPr>
        <w:t xml:space="preserve"> the overall assurance to be composed by individual components. These are:</w:t>
      </w:r>
    </w:p>
    <w:p w14:paraId="1D1DD4B5" w14:textId="634CCED7" w:rsidR="007302E7" w:rsidRPr="007302E7" w:rsidRDefault="007302E7" w:rsidP="00054AE3">
      <w:pPr>
        <w:pStyle w:val="Bulletnospace-level2"/>
        <w:rPr>
          <w:lang w:eastAsia="en-US"/>
        </w:rPr>
      </w:pPr>
      <w:r w:rsidRPr="007302E7">
        <w:rPr>
          <w:lang w:eastAsia="en-US"/>
        </w:rPr>
        <w:t>REFEDS Assurance Framework</w:t>
      </w:r>
      <w:r w:rsidR="00AA654E">
        <w:rPr>
          <w:lang w:eastAsia="en-US"/>
        </w:rPr>
        <w:t>. An updated version is</w:t>
      </w:r>
      <w:r w:rsidRPr="007302E7">
        <w:rPr>
          <w:lang w:eastAsia="en-US"/>
        </w:rPr>
        <w:t xml:space="preserve"> currently </w:t>
      </w:r>
      <w:r w:rsidR="00AA654E">
        <w:rPr>
          <w:lang w:eastAsia="en-US"/>
        </w:rPr>
        <w:t xml:space="preserve">being </w:t>
      </w:r>
      <w:r w:rsidRPr="007302E7">
        <w:rPr>
          <w:lang w:eastAsia="en-US"/>
        </w:rPr>
        <w:t>work</w:t>
      </w:r>
      <w:r w:rsidR="00AA654E">
        <w:rPr>
          <w:lang w:eastAsia="en-US"/>
        </w:rPr>
        <w:t>ed</w:t>
      </w:r>
      <w:r w:rsidRPr="007302E7">
        <w:rPr>
          <w:lang w:eastAsia="en-US"/>
        </w:rPr>
        <w:t xml:space="preserve"> on </w:t>
      </w:r>
      <w:r w:rsidR="00AA654E">
        <w:rPr>
          <w:lang w:eastAsia="en-US"/>
        </w:rPr>
        <w:t>[</w:t>
      </w:r>
      <w:hyperlink w:anchor="RAF" w:history="1">
        <w:r w:rsidR="00AA654E" w:rsidRPr="00AA654E">
          <w:rPr>
            <w:rStyle w:val="Hyperlink"/>
            <w:lang w:eastAsia="en-US"/>
          </w:rPr>
          <w:t>RAF</w:t>
        </w:r>
      </w:hyperlink>
      <w:r w:rsidR="00AA654E">
        <w:rPr>
          <w:lang w:eastAsia="en-US"/>
        </w:rPr>
        <w:t>]</w:t>
      </w:r>
      <w:r w:rsidRPr="007302E7">
        <w:rPr>
          <w:lang w:eastAsia="en-US"/>
        </w:rPr>
        <w:t xml:space="preserve">. See also the </w:t>
      </w:r>
      <w:r w:rsidR="00AA654E" w:rsidRPr="007302E7">
        <w:rPr>
          <w:lang w:eastAsia="en-US"/>
        </w:rPr>
        <w:t>REFEDS</w:t>
      </w:r>
      <w:r w:rsidRPr="007302E7">
        <w:rPr>
          <w:lang w:eastAsia="en-US"/>
        </w:rPr>
        <w:t xml:space="preserve"> </w:t>
      </w:r>
      <w:r w:rsidR="00AA654E">
        <w:rPr>
          <w:lang w:eastAsia="en-US"/>
        </w:rPr>
        <w:t>Assurance W</w:t>
      </w:r>
      <w:r w:rsidRPr="007302E7">
        <w:rPr>
          <w:lang w:eastAsia="en-US"/>
        </w:rPr>
        <w:t xml:space="preserve">orking </w:t>
      </w:r>
      <w:r w:rsidR="00AA654E">
        <w:rPr>
          <w:lang w:eastAsia="en-US"/>
        </w:rPr>
        <w:t>G</w:t>
      </w:r>
      <w:r w:rsidRPr="007302E7">
        <w:rPr>
          <w:lang w:eastAsia="en-US"/>
        </w:rPr>
        <w:t>roup page</w:t>
      </w:r>
      <w:r w:rsidR="00AA654E">
        <w:rPr>
          <w:lang w:eastAsia="en-US"/>
        </w:rPr>
        <w:t xml:space="preserve"> [</w:t>
      </w:r>
      <w:hyperlink w:anchor="REFEDS_AssuranceWG" w:history="1">
        <w:r w:rsidR="00AA654E" w:rsidRPr="00AA654E">
          <w:rPr>
            <w:rStyle w:val="Hyperlink"/>
            <w:lang w:eastAsia="en-US"/>
          </w:rPr>
          <w:t>REFEDS-</w:t>
        </w:r>
        <w:proofErr w:type="spellStart"/>
        <w:r w:rsidR="00AA654E" w:rsidRPr="00AA654E">
          <w:rPr>
            <w:rStyle w:val="Hyperlink"/>
            <w:lang w:eastAsia="en-US"/>
          </w:rPr>
          <w:t>AssuranceWG</w:t>
        </w:r>
        <w:proofErr w:type="spellEnd"/>
      </w:hyperlink>
      <w:r w:rsidR="00AA654E">
        <w:rPr>
          <w:lang w:eastAsia="en-US"/>
        </w:rPr>
        <w:t>]</w:t>
      </w:r>
      <w:r w:rsidRPr="007302E7">
        <w:rPr>
          <w:lang w:eastAsia="en-US"/>
        </w:rPr>
        <w:t>.</w:t>
      </w:r>
    </w:p>
    <w:p w14:paraId="1C75DA28" w14:textId="5B5C1A8D" w:rsidR="007302E7" w:rsidRPr="007302E7" w:rsidRDefault="007302E7" w:rsidP="00054AE3">
      <w:pPr>
        <w:pStyle w:val="Bulletnospace-level2"/>
        <w:rPr>
          <w:lang w:eastAsia="en-US"/>
        </w:rPr>
      </w:pPr>
      <w:r w:rsidRPr="007302E7">
        <w:rPr>
          <w:lang w:eastAsia="en-US"/>
        </w:rPr>
        <w:t>Vectors of Trust</w:t>
      </w:r>
      <w:r w:rsidR="00FE4C8E">
        <w:rPr>
          <w:lang w:eastAsia="en-US"/>
        </w:rPr>
        <w:t xml:space="preserve"> </w:t>
      </w:r>
      <w:r w:rsidRPr="007302E7">
        <w:rPr>
          <w:lang w:eastAsia="en-US"/>
        </w:rPr>
        <w:t>IETF draft</w:t>
      </w:r>
      <w:r w:rsidR="000F3A1D">
        <w:rPr>
          <w:lang w:eastAsia="en-US"/>
        </w:rPr>
        <w:t xml:space="preserve"> [</w:t>
      </w:r>
      <w:proofErr w:type="spellStart"/>
      <w:r w:rsidR="00200161">
        <w:fldChar w:fldCharType="begin"/>
      </w:r>
      <w:r w:rsidR="00200161">
        <w:instrText xml:space="preserve"> HYPERLINK \l "VoT_IETF" </w:instrText>
      </w:r>
      <w:r w:rsidR="00200161">
        <w:fldChar w:fldCharType="separate"/>
      </w:r>
      <w:r w:rsidR="000F3A1D" w:rsidRPr="000F3A1D">
        <w:rPr>
          <w:rStyle w:val="Hyperlink"/>
          <w:lang w:eastAsia="en-US"/>
        </w:rPr>
        <w:t>VoT</w:t>
      </w:r>
      <w:proofErr w:type="spellEnd"/>
      <w:r w:rsidR="000F3A1D" w:rsidRPr="000F3A1D">
        <w:rPr>
          <w:rStyle w:val="Hyperlink"/>
          <w:lang w:eastAsia="en-US"/>
        </w:rPr>
        <w:t>-IETF</w:t>
      </w:r>
      <w:r w:rsidR="00200161">
        <w:rPr>
          <w:rStyle w:val="Hyperlink"/>
          <w:lang w:eastAsia="en-US"/>
        </w:rPr>
        <w:fldChar w:fldCharType="end"/>
      </w:r>
      <w:r w:rsidR="000F3A1D">
        <w:rPr>
          <w:lang w:eastAsia="en-US"/>
        </w:rPr>
        <w:t>]</w:t>
      </w:r>
      <w:r w:rsidRPr="007302E7">
        <w:rPr>
          <w:lang w:eastAsia="en-US"/>
        </w:rPr>
        <w:t>.</w:t>
      </w:r>
    </w:p>
    <w:p w14:paraId="703EDF0F" w14:textId="3D4B58DA" w:rsidR="007302E7" w:rsidRPr="007302E7" w:rsidRDefault="007302E7" w:rsidP="002736BF">
      <w:pPr>
        <w:pStyle w:val="Bulletwithspace-Level2"/>
        <w:rPr>
          <w:lang w:val="en-US" w:eastAsia="en-US"/>
        </w:rPr>
      </w:pPr>
      <w:r w:rsidRPr="007302E7">
        <w:rPr>
          <w:lang w:val="en-US" w:eastAsia="en-US"/>
        </w:rPr>
        <w:t xml:space="preserve">The third version of the NIST </w:t>
      </w:r>
      <w:r w:rsidR="000F3A1D" w:rsidRPr="00CA076D">
        <w:rPr>
          <w:i/>
          <w:lang w:val="en-US" w:eastAsia="en-US"/>
        </w:rPr>
        <w:t>Digital Identity Guidelines</w:t>
      </w:r>
      <w:r w:rsidRPr="007302E7">
        <w:rPr>
          <w:lang w:val="en-US" w:eastAsia="en-US"/>
        </w:rPr>
        <w:t xml:space="preserve"> document</w:t>
      </w:r>
      <w:r w:rsidR="000F3A1D">
        <w:rPr>
          <w:lang w:val="en-US" w:eastAsia="en-US"/>
        </w:rPr>
        <w:t xml:space="preserve"> </w:t>
      </w:r>
      <w:r w:rsidR="000F3A1D">
        <w:t>[</w:t>
      </w:r>
      <w:hyperlink w:anchor="NIST_SP_800_63_3" w:history="1">
        <w:r w:rsidR="000F3A1D" w:rsidRPr="0090010B">
          <w:rPr>
            <w:rStyle w:val="Hyperlink"/>
            <w:lang w:val="en-US" w:eastAsia="en-US"/>
          </w:rPr>
          <w:t>NIST_SP-800-63-3</w:t>
        </w:r>
      </w:hyperlink>
      <w:r w:rsidR="000F3A1D">
        <w:rPr>
          <w:lang w:val="en-US" w:eastAsia="en-US"/>
        </w:rPr>
        <w:t>]</w:t>
      </w:r>
      <w:r w:rsidRPr="007302E7">
        <w:rPr>
          <w:lang w:val="en-US" w:eastAsia="en-US"/>
        </w:rPr>
        <w:t>.</w:t>
      </w:r>
    </w:p>
    <w:p w14:paraId="2A7BB695" w14:textId="3777DC6A" w:rsidR="00F76335" w:rsidRDefault="007302E7" w:rsidP="007302E7">
      <w:pPr>
        <w:pStyle w:val="BodyText"/>
        <w:rPr>
          <w:lang w:val="en-US" w:eastAsia="en-US"/>
        </w:rPr>
      </w:pPr>
      <w:r w:rsidRPr="007302E7">
        <w:rPr>
          <w:lang w:val="en-US" w:eastAsia="en-US"/>
        </w:rPr>
        <w:t>Future work will include the definition of a more general flow for raising assurance levels of several assurance components (such as identity vetting). Work</w:t>
      </w:r>
      <w:r w:rsidR="00392297">
        <w:rPr>
          <w:lang w:val="en-US" w:eastAsia="en-US"/>
        </w:rPr>
        <w:t>-in-progress</w:t>
      </w:r>
      <w:r w:rsidRPr="007302E7">
        <w:rPr>
          <w:lang w:val="en-US" w:eastAsia="en-US"/>
        </w:rPr>
        <w:t xml:space="preserve"> </w:t>
      </w:r>
      <w:r w:rsidR="00392297">
        <w:rPr>
          <w:lang w:val="en-US" w:eastAsia="en-US"/>
        </w:rPr>
        <w:t>is being documented in the</w:t>
      </w:r>
      <w:r w:rsidRPr="007302E7">
        <w:rPr>
          <w:lang w:val="en-US" w:eastAsia="en-US"/>
        </w:rPr>
        <w:t xml:space="preserve"> working draft document</w:t>
      </w:r>
      <w:r w:rsidR="00392297">
        <w:rPr>
          <w:lang w:val="en-US" w:eastAsia="en-US"/>
        </w:rPr>
        <w:t xml:space="preserve"> </w:t>
      </w:r>
      <w:r w:rsidR="00392297" w:rsidRPr="00CA076D">
        <w:rPr>
          <w:i/>
          <w:lang w:val="en-US" w:eastAsia="en-US"/>
        </w:rPr>
        <w:t>A holistic view on Assurance elevation</w:t>
      </w:r>
      <w:r w:rsidR="00392297">
        <w:rPr>
          <w:lang w:val="en-US" w:eastAsia="en-US"/>
        </w:rPr>
        <w:t xml:space="preserve"> [</w:t>
      </w:r>
      <w:hyperlink w:anchor="AARC_Holistic" w:history="1">
        <w:r w:rsidR="00392297" w:rsidRPr="00392297">
          <w:rPr>
            <w:rStyle w:val="Hyperlink"/>
            <w:lang w:val="en-US" w:eastAsia="en-US"/>
          </w:rPr>
          <w:t>AARC-Holistic</w:t>
        </w:r>
      </w:hyperlink>
      <w:r w:rsidR="00392297">
        <w:rPr>
          <w:lang w:val="en-US" w:eastAsia="en-US"/>
        </w:rPr>
        <w:t>]</w:t>
      </w:r>
      <w:r w:rsidRPr="007302E7">
        <w:rPr>
          <w:lang w:val="en-US" w:eastAsia="en-US"/>
        </w:rPr>
        <w:t xml:space="preserve">. As mentioned above, these other aspects are covered in </w:t>
      </w:r>
      <w:r w:rsidR="00392297" w:rsidRPr="007F4965">
        <w:rPr>
          <w:i/>
          <w:lang w:val="en-US" w:eastAsia="en-US"/>
        </w:rPr>
        <w:t>Guidelines for evaluating the combined assurance of linked identities</w:t>
      </w:r>
      <w:r w:rsidRPr="007302E7">
        <w:rPr>
          <w:lang w:val="en-US" w:eastAsia="en-US"/>
        </w:rPr>
        <w:t xml:space="preserve"> </w:t>
      </w:r>
      <w:r w:rsidR="00C1124A">
        <w:rPr>
          <w:lang w:val="en-US" w:eastAsia="en-US"/>
        </w:rPr>
        <w:t>[</w:t>
      </w:r>
      <w:hyperlink w:anchor="AARC_JRA1_3a_Link" w:history="1">
        <w:r w:rsidR="00C1124A" w:rsidRPr="00880F7E">
          <w:rPr>
            <w:rStyle w:val="Hyperlink"/>
            <w:lang w:val="en-US" w:eastAsia="en-US"/>
          </w:rPr>
          <w:t>AARC-JRA1-3</w:t>
        </w:r>
        <w:r w:rsidR="00C1124A">
          <w:rPr>
            <w:rStyle w:val="Hyperlink"/>
            <w:lang w:val="en-US" w:eastAsia="en-US"/>
          </w:rPr>
          <w:t>a</w:t>
        </w:r>
        <w:r w:rsidR="00C1124A" w:rsidRPr="00880F7E">
          <w:rPr>
            <w:rStyle w:val="Hyperlink"/>
            <w:lang w:val="en-US" w:eastAsia="en-US"/>
          </w:rPr>
          <w:t>-Link</w:t>
        </w:r>
      </w:hyperlink>
      <w:r w:rsidR="00C1124A">
        <w:rPr>
          <w:lang w:val="en-US" w:eastAsia="en-US"/>
        </w:rPr>
        <w:t>]</w:t>
      </w:r>
      <w:r w:rsidR="00C1124A" w:rsidRPr="007302E7">
        <w:rPr>
          <w:lang w:val="en-US" w:eastAsia="en-US"/>
        </w:rPr>
        <w:t xml:space="preserve"> </w:t>
      </w:r>
      <w:r w:rsidRPr="007302E7">
        <w:rPr>
          <w:lang w:val="en-US" w:eastAsia="en-US"/>
        </w:rPr>
        <w:t xml:space="preserve">(identity vetting) and </w:t>
      </w:r>
      <w:r w:rsidR="00C1124A" w:rsidRPr="00CA076D">
        <w:rPr>
          <w:i/>
          <w:lang w:val="en-US" w:eastAsia="en-US"/>
        </w:rPr>
        <w:t>Guidelines for combining group membership and role information in multi-AA environments</w:t>
      </w:r>
      <w:r w:rsidRPr="007302E7">
        <w:rPr>
          <w:lang w:val="en-US" w:eastAsia="en-US"/>
        </w:rPr>
        <w:t xml:space="preserve"> </w:t>
      </w:r>
      <w:r w:rsidR="00C1124A">
        <w:rPr>
          <w:lang w:val="en-US" w:eastAsia="en-US"/>
        </w:rPr>
        <w:t>[</w:t>
      </w:r>
      <w:hyperlink w:anchor="AARC_JRA1_4b_Comb" w:history="1">
        <w:r w:rsidR="00C1124A" w:rsidRPr="00C1124A">
          <w:rPr>
            <w:rStyle w:val="Hyperlink"/>
            <w:lang w:val="en-US" w:eastAsia="en-US"/>
          </w:rPr>
          <w:t>AARC-JRA1-4b-Comb</w:t>
        </w:r>
      </w:hyperlink>
      <w:r w:rsidR="00C1124A">
        <w:rPr>
          <w:lang w:val="en-US" w:eastAsia="en-US"/>
        </w:rPr>
        <w:t xml:space="preserve">] </w:t>
      </w:r>
      <w:r w:rsidRPr="007302E7">
        <w:rPr>
          <w:lang w:val="en-US" w:eastAsia="en-US"/>
        </w:rPr>
        <w:t>(freshness), albeit not specifically targeting “elevation.”</w:t>
      </w:r>
    </w:p>
    <w:p w14:paraId="67183B68" w14:textId="77777777" w:rsidR="00F76335" w:rsidRDefault="00F76335" w:rsidP="00F76335">
      <w:pPr>
        <w:pStyle w:val="BodyText"/>
        <w:rPr>
          <w:lang w:val="en-US" w:eastAsia="en-US"/>
        </w:rPr>
      </w:pPr>
    </w:p>
    <w:p w14:paraId="51DA1154" w14:textId="77777777" w:rsidR="00F76335" w:rsidRDefault="00F76335" w:rsidP="00F76335">
      <w:pPr>
        <w:pStyle w:val="BodyText"/>
        <w:rPr>
          <w:lang w:val="en-US" w:eastAsia="en-US"/>
        </w:rPr>
      </w:pPr>
    </w:p>
    <w:p w14:paraId="439786F0" w14:textId="77777777" w:rsidR="00F76335" w:rsidRDefault="00F76335" w:rsidP="00F76335">
      <w:pPr>
        <w:pStyle w:val="BodyText"/>
        <w:rPr>
          <w:lang w:val="en-US" w:eastAsia="en-US"/>
        </w:rPr>
      </w:pPr>
    </w:p>
    <w:p w14:paraId="505CBB68" w14:textId="77777777" w:rsidR="00F76335" w:rsidRDefault="00F76335" w:rsidP="00F76335">
      <w:pPr>
        <w:pStyle w:val="BodyText"/>
        <w:rPr>
          <w:lang w:val="en-US" w:eastAsia="en-US"/>
        </w:rPr>
        <w:sectPr w:rsidR="00F76335" w:rsidSect="00096152">
          <w:pgSz w:w="11906" w:h="16838" w:code="9"/>
          <w:pgMar w:top="1440" w:right="1080" w:bottom="1440" w:left="1080" w:header="568" w:footer="567" w:gutter="0"/>
          <w:cols w:space="708"/>
          <w:titlePg/>
          <w:docGrid w:linePitch="360"/>
        </w:sectPr>
      </w:pPr>
    </w:p>
    <w:p w14:paraId="27206DDF" w14:textId="3485DE47" w:rsidR="00F76335" w:rsidRDefault="00F57C36" w:rsidP="00F57C36">
      <w:pPr>
        <w:pStyle w:val="Heading1nonumber"/>
        <w:rPr>
          <w:lang w:val="en-US" w:eastAsia="en-US"/>
        </w:rPr>
      </w:pPr>
      <w:bookmarkStart w:id="35" w:name="_Toc509922823"/>
      <w:r>
        <w:rPr>
          <w:lang w:val="en-US" w:eastAsia="en-US"/>
        </w:rPr>
        <w:lastRenderedPageBreak/>
        <w:t>References</w:t>
      </w:r>
      <w:bookmarkEnd w:id="35"/>
    </w:p>
    <w:p w14:paraId="5A338A07" w14:textId="5026D4B3" w:rsidR="00714FE9" w:rsidRPr="00714FE9" w:rsidRDefault="00714FE9" w:rsidP="00714FE9">
      <w:pPr>
        <w:pStyle w:val="BodyText"/>
        <w:rPr>
          <w:lang w:val="en-US" w:eastAsia="en-US"/>
        </w:rPr>
      </w:pPr>
      <w:r>
        <w:rPr>
          <w:lang w:val="en-US" w:eastAsia="en-US"/>
        </w:rPr>
        <w:t xml:space="preserve">NB URLs featuring the hash character </w:t>
      </w:r>
      <w:r w:rsidR="00B91E52">
        <w:rPr>
          <w:lang w:val="en-US" w:eastAsia="en-US"/>
        </w:rPr>
        <w:t xml:space="preserve">may </w:t>
      </w:r>
      <w:r>
        <w:rPr>
          <w:lang w:val="en-US" w:eastAsia="en-US"/>
        </w:rPr>
        <w:t xml:space="preserve">return </w:t>
      </w:r>
      <w:r w:rsidR="00B91E52">
        <w:rPr>
          <w:lang w:val="en-US" w:eastAsia="en-US"/>
        </w:rPr>
        <w:t xml:space="preserve">an </w:t>
      </w:r>
      <w:r>
        <w:rPr>
          <w:lang w:val="en-US" w:eastAsia="en-US"/>
        </w:rPr>
        <w:t>error message</w:t>
      </w:r>
      <w:r w:rsidR="00B91E52">
        <w:rPr>
          <w:lang w:val="en-US" w:eastAsia="en-US"/>
        </w:rPr>
        <w:t xml:space="preserve"> when clicked from a Word document</w:t>
      </w:r>
      <w:r>
        <w:rPr>
          <w:lang w:val="en-US" w:eastAsia="en-US"/>
        </w:rPr>
        <w:t>. If so, copy and paste the URL into the br</w:t>
      </w:r>
      <w:r w:rsidR="00B91E52">
        <w:rPr>
          <w:lang w:val="en-US" w:eastAsia="en-US"/>
        </w:rPr>
        <w:t>owser address field.</w:t>
      </w:r>
    </w:p>
    <w:p w14:paraId="514D7AF0" w14:textId="5A3AABE6" w:rsidR="00F57C36" w:rsidRPr="00F57C36" w:rsidRDefault="00F57C36" w:rsidP="00F57C36">
      <w:pPr>
        <w:pStyle w:val="References"/>
      </w:pPr>
      <w:r w:rsidRPr="00F57C36">
        <w:t>[</w:t>
      </w:r>
      <w:bookmarkStart w:id="36" w:name="AARC_G012_BPA"/>
      <w:r w:rsidR="00C03FC7">
        <w:t>AARC-G012_BPA</w:t>
      </w:r>
      <w:bookmarkEnd w:id="36"/>
      <w:r w:rsidRPr="00F57C36">
        <w:t>]</w:t>
      </w:r>
      <w:r w:rsidRPr="00F57C36">
        <w:tab/>
      </w:r>
      <w:r w:rsidR="004C2604" w:rsidRPr="00C1124A">
        <w:rPr>
          <w:b w:val="0"/>
          <w:i/>
        </w:rPr>
        <w:t>AARC Blueprint Architecture</w:t>
      </w:r>
      <w:r w:rsidR="004C2604">
        <w:rPr>
          <w:rStyle w:val="Hyperlink"/>
          <w:b w:val="0"/>
          <w:color w:val="auto"/>
          <w:u w:val="none"/>
        </w:rPr>
        <w:br/>
      </w:r>
      <w:hyperlink r:id="rId27" w:history="1">
        <w:r w:rsidR="004C2604" w:rsidRPr="00C1124A">
          <w:rPr>
            <w:rStyle w:val="Hyperlink"/>
            <w:b w:val="0"/>
          </w:rPr>
          <w:t>https://aarc-project.eu/wp-content/uploads/2017/04/AARC-BPA-2017.pdf</w:t>
        </w:r>
      </w:hyperlink>
      <w:r w:rsidR="004C2604" w:rsidRPr="00C1124A">
        <w:rPr>
          <w:b w:val="0"/>
        </w:rPr>
        <w:t xml:space="preserve"> </w:t>
      </w:r>
    </w:p>
    <w:p w14:paraId="3F81E1C1" w14:textId="42935E7A" w:rsidR="00392297" w:rsidRPr="00C1124A" w:rsidRDefault="00392297" w:rsidP="00F57C36">
      <w:pPr>
        <w:pStyle w:val="References"/>
        <w:rPr>
          <w:b w:val="0"/>
          <w:lang w:val="en-US" w:eastAsia="en-US"/>
        </w:rPr>
      </w:pPr>
      <w:r>
        <w:rPr>
          <w:lang w:val="en-US" w:eastAsia="en-US"/>
        </w:rPr>
        <w:t>[</w:t>
      </w:r>
      <w:bookmarkStart w:id="37" w:name="AARC_Holistic"/>
      <w:r>
        <w:rPr>
          <w:lang w:val="en-US" w:eastAsia="en-US"/>
        </w:rPr>
        <w:t>AARC-Holistic</w:t>
      </w:r>
      <w:bookmarkEnd w:id="37"/>
      <w:r>
        <w:rPr>
          <w:lang w:val="en-US" w:eastAsia="en-US"/>
        </w:rPr>
        <w:t>]</w:t>
      </w:r>
      <w:r>
        <w:rPr>
          <w:lang w:val="en-US" w:eastAsia="en-US"/>
        </w:rPr>
        <w:tab/>
      </w:r>
      <w:r w:rsidRPr="00C1124A">
        <w:rPr>
          <w:b w:val="0"/>
          <w:i/>
          <w:lang w:val="en-US" w:eastAsia="en-US"/>
        </w:rPr>
        <w:t>A holistic view on Assurance elevation</w:t>
      </w:r>
      <w:r w:rsidRPr="00C1124A">
        <w:rPr>
          <w:b w:val="0"/>
          <w:i/>
          <w:lang w:val="en-US" w:eastAsia="en-US"/>
        </w:rPr>
        <w:br/>
      </w:r>
      <w:hyperlink r:id="rId28" w:history="1">
        <w:r w:rsidRPr="00C1124A">
          <w:rPr>
            <w:rStyle w:val="Hyperlink"/>
            <w:b w:val="0"/>
            <w:lang w:val="en-US" w:eastAsia="en-US"/>
          </w:rPr>
          <w:t>https://docs.google.com/document/d/1R24xKC-cC7sLyb13Gr2jxKtlA83_qESrkCorT4PTb74</w:t>
        </w:r>
      </w:hyperlink>
      <w:r>
        <w:rPr>
          <w:b w:val="0"/>
          <w:lang w:val="en-US" w:eastAsia="en-US"/>
        </w:rPr>
        <w:t xml:space="preserve"> </w:t>
      </w:r>
    </w:p>
    <w:p w14:paraId="7F48134D" w14:textId="47286E79" w:rsidR="00167F93" w:rsidRPr="00C1124A" w:rsidRDefault="00167F93" w:rsidP="00F57C36">
      <w:pPr>
        <w:pStyle w:val="References"/>
        <w:rPr>
          <w:b w:val="0"/>
          <w:lang w:val="en-US" w:eastAsia="en-US"/>
        </w:rPr>
      </w:pPr>
      <w:r>
        <w:rPr>
          <w:lang w:val="en-US" w:eastAsia="en-US"/>
        </w:rPr>
        <w:t>[</w:t>
      </w:r>
      <w:bookmarkStart w:id="38" w:name="AARC_JRA1_Terms"/>
      <w:r>
        <w:rPr>
          <w:lang w:eastAsia="en-US"/>
        </w:rPr>
        <w:t>AARC-JRA1-Terms</w:t>
      </w:r>
      <w:bookmarkEnd w:id="38"/>
      <w:r>
        <w:rPr>
          <w:lang w:eastAsia="en-US"/>
        </w:rPr>
        <w:t>]</w:t>
      </w:r>
      <w:r>
        <w:rPr>
          <w:lang w:eastAsia="en-US"/>
        </w:rPr>
        <w:tab/>
      </w:r>
      <w:r w:rsidRPr="00C1124A">
        <w:rPr>
          <w:b w:val="0"/>
          <w:i/>
          <w:lang w:eastAsia="en-US"/>
        </w:rPr>
        <w:t>AARC JRA1 Terms and definitions</w:t>
      </w:r>
      <w:r w:rsidRPr="00C1124A">
        <w:rPr>
          <w:b w:val="0"/>
          <w:i/>
          <w:lang w:eastAsia="en-US"/>
        </w:rPr>
        <w:br/>
      </w:r>
      <w:hyperlink r:id="rId29" w:history="1">
        <w:r w:rsidRPr="00C1124A">
          <w:rPr>
            <w:rStyle w:val="Hyperlink"/>
            <w:b w:val="0"/>
            <w:lang w:val="en-US" w:eastAsia="en-US"/>
          </w:rPr>
          <w:t>https://docs.google.com/document/d/18AllfUKLi90f1odm6hINkQvRljbFhy9lfkY1M447uBQ/edit</w:t>
        </w:r>
      </w:hyperlink>
      <w:r w:rsidRPr="00C1124A">
        <w:rPr>
          <w:b w:val="0"/>
          <w:lang w:val="en-US" w:eastAsia="en-US"/>
        </w:rPr>
        <w:t xml:space="preserve"> </w:t>
      </w:r>
    </w:p>
    <w:p w14:paraId="3E435E8F" w14:textId="430C479E" w:rsidR="00880F7E" w:rsidRPr="00C1124A" w:rsidRDefault="00880F7E" w:rsidP="00F57C36">
      <w:pPr>
        <w:pStyle w:val="References"/>
        <w:rPr>
          <w:b w:val="0"/>
          <w:lang w:val="en-US" w:eastAsia="en-US"/>
        </w:rPr>
      </w:pPr>
      <w:r>
        <w:rPr>
          <w:lang w:val="en-US" w:eastAsia="en-US"/>
        </w:rPr>
        <w:t>[</w:t>
      </w:r>
      <w:bookmarkStart w:id="39" w:name="AARC_JRA1_3a_Link"/>
      <w:r>
        <w:rPr>
          <w:lang w:val="en-US" w:eastAsia="en-US"/>
        </w:rPr>
        <w:t>AARC-JRA1-3</w:t>
      </w:r>
      <w:r w:rsidR="00392297">
        <w:rPr>
          <w:lang w:val="en-US" w:eastAsia="en-US"/>
        </w:rPr>
        <w:t>a</w:t>
      </w:r>
      <w:r>
        <w:rPr>
          <w:lang w:val="en-US" w:eastAsia="en-US"/>
        </w:rPr>
        <w:t>-Link</w:t>
      </w:r>
      <w:bookmarkEnd w:id="39"/>
      <w:r>
        <w:rPr>
          <w:lang w:val="en-US" w:eastAsia="en-US"/>
        </w:rPr>
        <w:t>]</w:t>
      </w:r>
      <w:r>
        <w:rPr>
          <w:lang w:val="en-US" w:eastAsia="en-US"/>
        </w:rPr>
        <w:tab/>
      </w:r>
      <w:r w:rsidRPr="00C1124A">
        <w:rPr>
          <w:b w:val="0"/>
          <w:i/>
          <w:lang w:val="en-US" w:eastAsia="en-US"/>
        </w:rPr>
        <w:t>Guidelines for evaluating the combined assurance of linked identities</w:t>
      </w:r>
      <w:r w:rsidRPr="00C1124A">
        <w:rPr>
          <w:b w:val="0"/>
          <w:i/>
          <w:lang w:val="en-US" w:eastAsia="en-US"/>
        </w:rPr>
        <w:br/>
      </w:r>
      <w:hyperlink r:id="rId30" w:anchor="heading=h.yk3xnw2c7w37" w:history="1">
        <w:r w:rsidRPr="00C1124A">
          <w:rPr>
            <w:rStyle w:val="Hyperlink"/>
            <w:b w:val="0"/>
            <w:lang w:val="en-US" w:eastAsia="en-US"/>
          </w:rPr>
          <w:t>https://docs.google.com/document/d/15gdUGuAMiDVQIC_eEDfA1vy35NKKh47K_Ak5NdBUzcI/edit#heading=h.yk3xnw2c7w37</w:t>
        </w:r>
      </w:hyperlink>
      <w:r w:rsidRPr="00C1124A">
        <w:rPr>
          <w:b w:val="0"/>
          <w:lang w:val="en-US" w:eastAsia="en-US"/>
        </w:rPr>
        <w:t xml:space="preserve"> </w:t>
      </w:r>
    </w:p>
    <w:p w14:paraId="2A1F40ED" w14:textId="3D24E6FC" w:rsidR="00C1124A" w:rsidRPr="00C1124A" w:rsidRDefault="00C1124A" w:rsidP="00F57C36">
      <w:pPr>
        <w:pStyle w:val="References"/>
        <w:rPr>
          <w:b w:val="0"/>
          <w:lang w:val="en-US" w:eastAsia="en-US"/>
        </w:rPr>
      </w:pPr>
      <w:r>
        <w:rPr>
          <w:lang w:val="en-US" w:eastAsia="en-US"/>
        </w:rPr>
        <w:t>[</w:t>
      </w:r>
      <w:bookmarkStart w:id="40" w:name="AARC_JRA1_4b_Comb"/>
      <w:r>
        <w:rPr>
          <w:lang w:val="en-US" w:eastAsia="en-US"/>
        </w:rPr>
        <w:t>AARC-JRA1-4b-Comb</w:t>
      </w:r>
      <w:bookmarkEnd w:id="40"/>
      <w:r>
        <w:rPr>
          <w:lang w:val="en-US" w:eastAsia="en-US"/>
        </w:rPr>
        <w:t>]</w:t>
      </w:r>
      <w:r>
        <w:rPr>
          <w:lang w:val="en-US" w:eastAsia="en-US"/>
        </w:rPr>
        <w:tab/>
      </w:r>
      <w:r w:rsidRPr="00C1124A">
        <w:rPr>
          <w:b w:val="0"/>
          <w:i/>
          <w:lang w:val="en-US" w:eastAsia="en-US"/>
        </w:rPr>
        <w:t>Guidelines for combining group membership and role information in multi-AA environments</w:t>
      </w:r>
      <w:r w:rsidRPr="00C1124A">
        <w:rPr>
          <w:b w:val="0"/>
          <w:i/>
          <w:lang w:val="en-US" w:eastAsia="en-US"/>
        </w:rPr>
        <w:br/>
      </w:r>
      <w:hyperlink r:id="rId31" w:anchor="heading=h.resxjp3e424c" w:history="1">
        <w:r w:rsidRPr="00C1124A">
          <w:rPr>
            <w:rStyle w:val="Hyperlink"/>
            <w:b w:val="0"/>
            <w:lang w:val="en-US" w:eastAsia="en-US"/>
          </w:rPr>
          <w:t>https://docs.google.com/document/d/1Ysjb0UN9SM5oVQOy7MMNve6A1I7AmkFprdA2Bor5n2Q/edit#heading=h.resxjp3e424c</w:t>
        </w:r>
      </w:hyperlink>
      <w:r w:rsidRPr="00C1124A">
        <w:rPr>
          <w:b w:val="0"/>
          <w:lang w:val="en-US" w:eastAsia="en-US"/>
        </w:rPr>
        <w:t xml:space="preserve"> </w:t>
      </w:r>
    </w:p>
    <w:p w14:paraId="2C650095" w14:textId="24051E05" w:rsidR="00763CA6" w:rsidRPr="00F96321" w:rsidRDefault="00763CA6" w:rsidP="00F57C36">
      <w:pPr>
        <w:pStyle w:val="References"/>
        <w:rPr>
          <w:b w:val="0"/>
          <w:lang w:val="en-US" w:eastAsia="en-US"/>
        </w:rPr>
      </w:pPr>
      <w:r>
        <w:rPr>
          <w:b w:val="0"/>
          <w:lang w:val="en-US" w:eastAsia="en-US"/>
        </w:rPr>
        <w:t>[</w:t>
      </w:r>
      <w:r w:rsidRPr="00B800C8">
        <w:rPr>
          <w:lang w:val="en-US" w:eastAsia="en-US"/>
        </w:rPr>
        <w:t>AARC-LS-AAI</w:t>
      </w:r>
      <w:r>
        <w:rPr>
          <w:b w:val="0"/>
          <w:lang w:val="en-US" w:eastAsia="en-US"/>
        </w:rPr>
        <w:t>]</w:t>
      </w:r>
      <w:r>
        <w:rPr>
          <w:b w:val="0"/>
          <w:lang w:val="en-US" w:eastAsia="en-US"/>
        </w:rPr>
        <w:tab/>
      </w:r>
      <w:r w:rsidRPr="00F96321">
        <w:rPr>
          <w:b w:val="0"/>
          <w:lang w:val="en-US" w:eastAsia="en-US"/>
        </w:rPr>
        <w:t>https://wiki.geant.org/display/AARC/CORBEL+LifeSciences+AAI</w:t>
      </w:r>
    </w:p>
    <w:p w14:paraId="2FF2328E" w14:textId="321B11D4" w:rsidR="00112A4C" w:rsidRPr="00C1124A" w:rsidRDefault="00112A4C" w:rsidP="00F57C36">
      <w:pPr>
        <w:pStyle w:val="References"/>
        <w:rPr>
          <w:b w:val="0"/>
          <w:lang w:val="en-US" w:eastAsia="en-US"/>
        </w:rPr>
      </w:pPr>
      <w:r>
        <w:rPr>
          <w:lang w:val="en-US" w:eastAsia="en-US"/>
        </w:rPr>
        <w:t>[</w:t>
      </w:r>
      <w:bookmarkStart w:id="41" w:name="AARC1_MJRA1_2"/>
      <w:r>
        <w:rPr>
          <w:lang w:val="en-US" w:eastAsia="en-US"/>
        </w:rPr>
        <w:t>AARC1-MJRA1-2</w:t>
      </w:r>
      <w:bookmarkEnd w:id="41"/>
      <w:r>
        <w:rPr>
          <w:lang w:val="en-US" w:eastAsia="en-US"/>
        </w:rPr>
        <w:t>]</w:t>
      </w:r>
      <w:r>
        <w:rPr>
          <w:lang w:val="en-US" w:eastAsia="en-US"/>
        </w:rPr>
        <w:tab/>
      </w:r>
      <w:r w:rsidRPr="00C1124A">
        <w:rPr>
          <w:b w:val="0"/>
          <w:i/>
          <w:lang w:val="en-US" w:eastAsia="en-US"/>
        </w:rPr>
        <w:t>Milestone MJRA1.2: Design for Deploying Solutions for “Guest Identities”</w:t>
      </w:r>
      <w:r>
        <w:rPr>
          <w:b w:val="0"/>
          <w:lang w:val="en-US" w:eastAsia="en-US"/>
        </w:rPr>
        <w:br/>
      </w:r>
      <w:hyperlink r:id="rId32" w:history="1">
        <w:r w:rsidRPr="00E758BF">
          <w:rPr>
            <w:rStyle w:val="Hyperlink"/>
            <w:b w:val="0"/>
            <w:lang w:val="en-US" w:eastAsia="en-US"/>
          </w:rPr>
          <w:t>https://aarc-project.eu/wp-content/uploads/2016/06/MJRA1.2-Design-for-Deploying-Solutions-for-Guest-Identities.pdf</w:t>
        </w:r>
      </w:hyperlink>
      <w:r>
        <w:rPr>
          <w:b w:val="0"/>
          <w:lang w:val="en-US" w:eastAsia="en-US"/>
        </w:rPr>
        <w:t xml:space="preserve"> </w:t>
      </w:r>
    </w:p>
    <w:p w14:paraId="01EAAA06" w14:textId="77777777" w:rsidR="00880F7E" w:rsidRPr="007F4965" w:rsidRDefault="00880F7E" w:rsidP="00880F7E">
      <w:pPr>
        <w:pStyle w:val="References"/>
        <w:rPr>
          <w:b w:val="0"/>
          <w:lang w:val="en-US" w:eastAsia="en-US"/>
        </w:rPr>
      </w:pPr>
      <w:r>
        <w:rPr>
          <w:lang w:val="en-US" w:eastAsia="en-US"/>
        </w:rPr>
        <w:t>[</w:t>
      </w:r>
      <w:bookmarkStart w:id="42" w:name="ELIXIR_MFARegAlt"/>
      <w:r>
        <w:rPr>
          <w:lang w:val="en-US" w:eastAsia="en-US"/>
        </w:rPr>
        <w:t>ELIXIR-</w:t>
      </w:r>
      <w:proofErr w:type="spellStart"/>
      <w:r>
        <w:rPr>
          <w:lang w:val="en-US" w:eastAsia="en-US"/>
        </w:rPr>
        <w:t>MFARegAlt</w:t>
      </w:r>
      <w:bookmarkEnd w:id="42"/>
      <w:proofErr w:type="spellEnd"/>
      <w:r>
        <w:rPr>
          <w:lang w:val="en-US" w:eastAsia="en-US"/>
        </w:rPr>
        <w:t>]</w:t>
      </w:r>
      <w:r>
        <w:rPr>
          <w:lang w:val="en-US" w:eastAsia="en-US"/>
        </w:rPr>
        <w:tab/>
      </w:r>
      <w:r w:rsidRPr="007F4965">
        <w:rPr>
          <w:b w:val="0"/>
          <w:i/>
          <w:lang w:val="en-US" w:eastAsia="en-US"/>
        </w:rPr>
        <w:t>The Multi-Factor Authentication registration alternatives</w:t>
      </w:r>
      <w:r w:rsidRPr="007F4965">
        <w:rPr>
          <w:b w:val="0"/>
          <w:lang w:val="en-US" w:eastAsia="en-US"/>
        </w:rPr>
        <w:br/>
      </w:r>
      <w:hyperlink r:id="rId33" w:anchor="heading=h.nuioklf1z834" w:history="1">
        <w:r w:rsidRPr="00D1697B">
          <w:rPr>
            <w:rStyle w:val="Hyperlink"/>
            <w:b w:val="0"/>
            <w:lang w:val="en-US" w:eastAsia="en-US"/>
          </w:rPr>
          <w:t>https://docs.google.com/document/d/1pq4Emu4NYYc3tUEogV7iPlS1puBy2CP3t_JoeFrNhmM/edit#heading=h.nuioklf1z834</w:t>
        </w:r>
      </w:hyperlink>
      <w:r>
        <w:rPr>
          <w:b w:val="0"/>
          <w:lang w:val="en-US" w:eastAsia="en-US"/>
        </w:rPr>
        <w:t xml:space="preserve"> </w:t>
      </w:r>
    </w:p>
    <w:p w14:paraId="0FA13D54" w14:textId="09603B4A" w:rsidR="00880F7E" w:rsidRPr="00C1124A" w:rsidRDefault="00880F7E" w:rsidP="000A17F9">
      <w:pPr>
        <w:pStyle w:val="References"/>
        <w:rPr>
          <w:b w:val="0"/>
          <w:lang w:val="en-US" w:eastAsia="en-US"/>
        </w:rPr>
      </w:pPr>
      <w:r>
        <w:rPr>
          <w:lang w:val="en-US" w:eastAsia="en-US"/>
        </w:rPr>
        <w:t>[</w:t>
      </w:r>
      <w:bookmarkStart w:id="43" w:name="ELIXIR_Roadmap"/>
      <w:r>
        <w:rPr>
          <w:lang w:val="en-US" w:eastAsia="en-US"/>
        </w:rPr>
        <w:t>ELIXIR-Roadmap</w:t>
      </w:r>
      <w:bookmarkEnd w:id="43"/>
      <w:r>
        <w:rPr>
          <w:lang w:val="en-US" w:eastAsia="en-US"/>
        </w:rPr>
        <w:t>]</w:t>
      </w:r>
      <w:r>
        <w:rPr>
          <w:lang w:val="en-US" w:eastAsia="en-US"/>
        </w:rPr>
        <w:tab/>
      </w:r>
      <w:r w:rsidRPr="00C1124A">
        <w:rPr>
          <w:b w:val="0"/>
          <w:i/>
          <w:lang w:val="en-US" w:eastAsia="en-US"/>
        </w:rPr>
        <w:t>Roadmap for Step-up Authentication</w:t>
      </w:r>
      <w:r w:rsidRPr="00C1124A">
        <w:rPr>
          <w:b w:val="0"/>
          <w:i/>
          <w:lang w:val="en-US" w:eastAsia="en-US"/>
        </w:rPr>
        <w:br/>
      </w:r>
      <w:hyperlink r:id="rId34" w:history="1">
        <w:r w:rsidRPr="00C1124A">
          <w:rPr>
            <w:rStyle w:val="Hyperlink"/>
            <w:b w:val="0"/>
            <w:lang w:val="en-US" w:eastAsia="en-US"/>
          </w:rPr>
          <w:t>https://docs.google.com/document/d/1VHVY45WvzxIIcWBf290h-N2OOmgBnZqDcgRJnqksBI0/edit</w:t>
        </w:r>
      </w:hyperlink>
      <w:r w:rsidRPr="00C1124A">
        <w:rPr>
          <w:b w:val="0"/>
          <w:lang w:val="en-US" w:eastAsia="en-US"/>
        </w:rPr>
        <w:t xml:space="preserve"> </w:t>
      </w:r>
    </w:p>
    <w:p w14:paraId="06673A60" w14:textId="34AEB2C6" w:rsidR="00880F7E" w:rsidRPr="00C1124A" w:rsidRDefault="00880F7E" w:rsidP="000A17F9">
      <w:pPr>
        <w:pStyle w:val="References"/>
        <w:rPr>
          <w:b w:val="0"/>
          <w:lang w:val="en-US" w:eastAsia="en-US"/>
        </w:rPr>
      </w:pPr>
      <w:r>
        <w:rPr>
          <w:lang w:val="en-US" w:eastAsia="en-US"/>
        </w:rPr>
        <w:t>[</w:t>
      </w:r>
      <w:bookmarkStart w:id="44" w:name="ELIXIR_UserMFA"/>
      <w:r>
        <w:rPr>
          <w:lang w:val="en-US" w:eastAsia="en-US"/>
        </w:rPr>
        <w:t>ELIXIR-</w:t>
      </w:r>
      <w:proofErr w:type="spellStart"/>
      <w:r>
        <w:rPr>
          <w:lang w:val="en-US" w:eastAsia="en-US"/>
        </w:rPr>
        <w:t>UserMFA</w:t>
      </w:r>
      <w:bookmarkEnd w:id="44"/>
      <w:proofErr w:type="spellEnd"/>
      <w:r>
        <w:rPr>
          <w:lang w:val="en-US" w:eastAsia="en-US"/>
        </w:rPr>
        <w:t>]</w:t>
      </w:r>
      <w:r>
        <w:rPr>
          <w:lang w:val="en-US" w:eastAsia="en-US"/>
        </w:rPr>
        <w:tab/>
      </w:r>
      <w:r w:rsidRPr="00C1124A">
        <w:rPr>
          <w:b w:val="0"/>
          <w:i/>
          <w:lang w:val="en-US" w:eastAsia="en-US"/>
        </w:rPr>
        <w:t>User Instructions for Multi-Factor Authentication</w:t>
      </w:r>
      <w:r w:rsidR="00DD5527" w:rsidRPr="00C1124A">
        <w:rPr>
          <w:b w:val="0"/>
          <w:lang w:val="en-US" w:eastAsia="en-US"/>
        </w:rPr>
        <w:br/>
      </w:r>
      <w:hyperlink r:id="rId35" w:anchor="heading=h.efsca0d179cp" w:history="1">
        <w:r w:rsidR="005936F4" w:rsidRPr="00D1697B">
          <w:rPr>
            <w:rStyle w:val="Hyperlink"/>
            <w:b w:val="0"/>
            <w:lang w:val="en-US" w:eastAsia="en-US"/>
          </w:rPr>
          <w:t>https://docs.google.com/document/d/16ObOsMhPTMBVfIKJzbBZvJMhtRI2ZKTf_1gSoCMQXAM/edit#heading=h.efsca0d179cp</w:t>
        </w:r>
      </w:hyperlink>
      <w:r w:rsidR="005936F4">
        <w:rPr>
          <w:b w:val="0"/>
          <w:lang w:val="en-US" w:eastAsia="en-US"/>
        </w:rPr>
        <w:t xml:space="preserve"> </w:t>
      </w:r>
    </w:p>
    <w:p w14:paraId="221EB836" w14:textId="77777777" w:rsidR="00C95354" w:rsidRDefault="00167F93" w:rsidP="000A17F9">
      <w:pPr>
        <w:pStyle w:val="References"/>
        <w:rPr>
          <w:lang w:val="en-US" w:eastAsia="en-US"/>
        </w:rPr>
      </w:pPr>
      <w:r>
        <w:rPr>
          <w:lang w:val="en-US" w:eastAsia="en-US"/>
        </w:rPr>
        <w:t>[</w:t>
      </w:r>
      <w:bookmarkStart w:id="45" w:name="GN_ArchiOptions"/>
      <w:r>
        <w:rPr>
          <w:lang w:val="en-US" w:eastAsia="en-US"/>
        </w:rPr>
        <w:t>GN-</w:t>
      </w:r>
      <w:proofErr w:type="spellStart"/>
      <w:r>
        <w:rPr>
          <w:lang w:val="en-US" w:eastAsia="en-US"/>
        </w:rPr>
        <w:t>ArchiOptions</w:t>
      </w:r>
      <w:bookmarkEnd w:id="45"/>
      <w:proofErr w:type="spellEnd"/>
      <w:r>
        <w:rPr>
          <w:lang w:val="en-US" w:eastAsia="en-US"/>
        </w:rPr>
        <w:t>]</w:t>
      </w:r>
      <w:r w:rsidR="00E9287C">
        <w:rPr>
          <w:lang w:val="en-US" w:eastAsia="en-US"/>
        </w:rPr>
        <w:tab/>
      </w:r>
      <w:r w:rsidR="00E9287C" w:rsidRPr="00C1124A">
        <w:rPr>
          <w:b w:val="0"/>
          <w:i/>
          <w:lang w:eastAsia="en-US"/>
        </w:rPr>
        <w:t>Technical Architecture Options for Providing Step-Up Authentication (and Assurance Levels</w:t>
      </w:r>
      <w:r w:rsidR="00E9287C">
        <w:rPr>
          <w:b w:val="0"/>
          <w:i/>
          <w:lang w:eastAsia="en-US"/>
        </w:rPr>
        <w:t>)</w:t>
      </w:r>
      <w:r w:rsidR="00E9287C">
        <w:rPr>
          <w:i/>
          <w:lang w:eastAsia="en-US"/>
        </w:rPr>
        <w:br/>
      </w:r>
      <w:hyperlink r:id="rId36" w:anchor="heading=h.nz193xn90yun" w:history="1">
        <w:r w:rsidR="00E9287C" w:rsidRPr="00D1697B">
          <w:rPr>
            <w:rStyle w:val="Hyperlink"/>
            <w:b w:val="0"/>
            <w:lang w:val="en-US" w:eastAsia="en-US"/>
          </w:rPr>
          <w:t>https://docs.google.com/document/d/1WxF6Ls4svLfUjCTePa6u4DAlR8fTPNU5Gw9KZTnSemE/edit#heading=h.nz193xn90yun</w:t>
        </w:r>
      </w:hyperlink>
      <w:r w:rsidR="00E9287C">
        <w:rPr>
          <w:b w:val="0"/>
          <w:lang w:val="en-US" w:eastAsia="en-US"/>
        </w:rPr>
        <w:t xml:space="preserve"> </w:t>
      </w:r>
    </w:p>
    <w:p w14:paraId="455CBBA2" w14:textId="67CC450F" w:rsidR="000F38C9" w:rsidRDefault="00BB3B47" w:rsidP="00F57C36">
      <w:pPr>
        <w:pStyle w:val="References"/>
        <w:rPr>
          <w:lang w:val="en-US" w:eastAsia="en-US"/>
        </w:rPr>
      </w:pPr>
      <w:r>
        <w:rPr>
          <w:lang w:val="en-US" w:eastAsia="en-US"/>
        </w:rPr>
        <w:t>[</w:t>
      </w:r>
      <w:bookmarkStart w:id="46" w:name="Haka_MFA"/>
      <w:r>
        <w:rPr>
          <w:lang w:val="en-US" w:eastAsia="en-US"/>
        </w:rPr>
        <w:t>Haka-MFA</w:t>
      </w:r>
      <w:bookmarkEnd w:id="46"/>
      <w:r>
        <w:rPr>
          <w:lang w:val="en-US" w:eastAsia="en-US"/>
        </w:rPr>
        <w:t>]</w:t>
      </w:r>
      <w:r>
        <w:rPr>
          <w:lang w:val="en-US" w:eastAsia="en-US"/>
        </w:rPr>
        <w:tab/>
      </w:r>
      <w:r w:rsidR="000F38C9" w:rsidRPr="000F38C9">
        <w:rPr>
          <w:b w:val="0"/>
          <w:i/>
          <w:lang w:val="en-US" w:eastAsia="en-US"/>
        </w:rPr>
        <w:t>HAKA Multifactor Assurance</w:t>
      </w:r>
      <w:r w:rsidR="000F38C9">
        <w:rPr>
          <w:b w:val="0"/>
          <w:lang w:val="en-US" w:eastAsia="en-US"/>
        </w:rPr>
        <w:t xml:space="preserve"> </w:t>
      </w:r>
    </w:p>
    <w:p w14:paraId="72CB0E88" w14:textId="7279C945" w:rsidR="00BB3B47" w:rsidRDefault="000F38C9" w:rsidP="00F57C36">
      <w:pPr>
        <w:pStyle w:val="References"/>
        <w:rPr>
          <w:lang w:val="en-US" w:eastAsia="en-US"/>
        </w:rPr>
      </w:pPr>
      <w:r>
        <w:rPr>
          <w:lang w:val="en-US" w:eastAsia="en-US"/>
        </w:rPr>
        <w:tab/>
      </w:r>
      <w:hyperlink r:id="rId37" w:history="1">
        <w:r w:rsidR="00BB3B47" w:rsidRPr="00C1124A">
          <w:rPr>
            <w:rStyle w:val="Hyperlink"/>
            <w:b w:val="0"/>
          </w:rPr>
          <w:t>https://wiki.eduuni.fi/display/CSCHAKA/Haka+MFA</w:t>
        </w:r>
      </w:hyperlink>
      <w:r w:rsidR="00BB3B47">
        <w:rPr>
          <w:b w:val="0"/>
          <w:lang w:val="en-US" w:eastAsia="en-US"/>
        </w:rPr>
        <w:t xml:space="preserve"> </w:t>
      </w:r>
    </w:p>
    <w:p w14:paraId="0EAD1A1F" w14:textId="5E15B5C2" w:rsidR="00F57C36" w:rsidRDefault="0090010B" w:rsidP="00F57C36">
      <w:pPr>
        <w:pStyle w:val="References"/>
        <w:rPr>
          <w:b w:val="0"/>
          <w:lang w:val="en-US" w:eastAsia="en-US"/>
        </w:rPr>
      </w:pPr>
      <w:r>
        <w:rPr>
          <w:lang w:val="en-US" w:eastAsia="en-US"/>
        </w:rPr>
        <w:t>[</w:t>
      </w:r>
      <w:bookmarkStart w:id="47" w:name="NIST_SP_800_63_3"/>
      <w:r>
        <w:rPr>
          <w:lang w:val="en-US" w:eastAsia="en-US"/>
        </w:rPr>
        <w:t>NIST_SP-800-63-3</w:t>
      </w:r>
      <w:bookmarkEnd w:id="47"/>
      <w:r>
        <w:rPr>
          <w:lang w:val="en-US" w:eastAsia="en-US"/>
        </w:rPr>
        <w:t>]</w:t>
      </w:r>
      <w:r>
        <w:rPr>
          <w:lang w:val="en-US" w:eastAsia="en-US"/>
        </w:rPr>
        <w:tab/>
      </w:r>
      <w:r w:rsidRPr="00C1124A">
        <w:rPr>
          <w:b w:val="0"/>
          <w:lang w:val="en-US" w:eastAsia="en-US"/>
        </w:rPr>
        <w:t xml:space="preserve">NIST Special Publication 800-63, Revision 3, </w:t>
      </w:r>
      <w:r w:rsidRPr="00C1124A">
        <w:rPr>
          <w:b w:val="0"/>
          <w:i/>
          <w:lang w:val="en-US" w:eastAsia="en-US"/>
        </w:rPr>
        <w:t>Digital Identity Guidelines</w:t>
      </w:r>
      <w:r w:rsidRPr="00C1124A">
        <w:rPr>
          <w:b w:val="0"/>
          <w:lang w:val="en-US" w:eastAsia="en-US"/>
        </w:rPr>
        <w:br/>
      </w:r>
      <w:hyperlink r:id="rId38" w:history="1">
        <w:r w:rsidR="00F06686" w:rsidRPr="00C1124A">
          <w:rPr>
            <w:rStyle w:val="Hyperlink"/>
            <w:b w:val="0"/>
          </w:rPr>
          <w:t>https://pages.nist.gov/800-63-3/sp800-63-3.html</w:t>
        </w:r>
      </w:hyperlink>
    </w:p>
    <w:p w14:paraId="35845E3B" w14:textId="77777777" w:rsidR="0094406A" w:rsidRPr="0094406A" w:rsidRDefault="0094406A" w:rsidP="0094406A">
      <w:pPr>
        <w:pStyle w:val="References"/>
        <w:rPr>
          <w:b w:val="0"/>
          <w:i/>
          <w:lang w:val="en-US" w:eastAsia="en-US"/>
        </w:rPr>
      </w:pPr>
      <w:bookmarkStart w:id="48" w:name="OIDC_CDS_V1"/>
      <w:bookmarkEnd w:id="48"/>
      <w:r>
        <w:rPr>
          <w:lang w:val="en-US" w:eastAsia="en-US"/>
        </w:rPr>
        <w:t>[OIDC-CDS-v1]</w:t>
      </w:r>
      <w:r>
        <w:rPr>
          <w:lang w:val="en-US" w:eastAsia="en-US"/>
        </w:rPr>
        <w:tab/>
      </w:r>
      <w:r w:rsidRPr="0094406A">
        <w:rPr>
          <w:b w:val="0"/>
          <w:i/>
          <w:lang w:val="en-US" w:eastAsia="en-US"/>
        </w:rPr>
        <w:t>OpenID Connect Discovery Specification Version 1.0</w:t>
      </w:r>
      <w:r w:rsidRPr="0094406A">
        <w:rPr>
          <w:lang w:val="en-US" w:eastAsia="en-US"/>
        </w:rPr>
        <w:t xml:space="preserve"> </w:t>
      </w:r>
      <w:hyperlink r:id="rId39" w:anchor="ProviderMetadata" w:history="1">
        <w:r w:rsidRPr="00422181">
          <w:rPr>
            <w:rStyle w:val="Hyperlink"/>
            <w:b w:val="0"/>
            <w:i/>
            <w:lang w:val="en-US" w:eastAsia="en-US"/>
          </w:rPr>
          <w:t>https://openid.net/specs/openid-connect-discovery-1_0.html#ProviderMetadata</w:t>
        </w:r>
      </w:hyperlink>
      <w:r>
        <w:rPr>
          <w:b w:val="0"/>
          <w:i/>
          <w:lang w:val="en-US" w:eastAsia="en-US"/>
        </w:rPr>
        <w:t xml:space="preserve"> </w:t>
      </w:r>
    </w:p>
    <w:p w14:paraId="1AA52263" w14:textId="2BEEB3E8" w:rsidR="000F38C9" w:rsidRDefault="00F06686" w:rsidP="0094406A">
      <w:pPr>
        <w:pStyle w:val="References"/>
        <w:rPr>
          <w:lang w:val="en-US" w:eastAsia="en-US"/>
        </w:rPr>
      </w:pPr>
      <w:r>
        <w:rPr>
          <w:lang w:val="en-US" w:eastAsia="en-US"/>
        </w:rPr>
        <w:t>[</w:t>
      </w:r>
      <w:bookmarkStart w:id="49" w:name="RAF"/>
      <w:r>
        <w:rPr>
          <w:lang w:val="en-US" w:eastAsia="en-US"/>
        </w:rPr>
        <w:t>RAF</w:t>
      </w:r>
      <w:bookmarkEnd w:id="49"/>
      <w:r>
        <w:rPr>
          <w:lang w:val="en-US" w:eastAsia="en-US"/>
        </w:rPr>
        <w:t>]</w:t>
      </w:r>
      <w:r>
        <w:rPr>
          <w:lang w:val="en-US" w:eastAsia="en-US"/>
        </w:rPr>
        <w:tab/>
      </w:r>
      <w:r w:rsidR="000F38C9" w:rsidRPr="00F96321">
        <w:rPr>
          <w:b w:val="0"/>
          <w:i/>
          <w:lang w:val="en-US" w:eastAsia="en-US"/>
        </w:rPr>
        <w:t>REFEDS Assurance Framework (working in progress)</w:t>
      </w:r>
    </w:p>
    <w:p w14:paraId="441B8DBA" w14:textId="4566C775" w:rsidR="00F06686" w:rsidRPr="00C1124A" w:rsidRDefault="000F38C9" w:rsidP="00F57C36">
      <w:pPr>
        <w:pStyle w:val="References"/>
        <w:rPr>
          <w:b w:val="0"/>
          <w:lang w:val="en-US" w:eastAsia="en-US"/>
        </w:rPr>
      </w:pPr>
      <w:r>
        <w:rPr>
          <w:lang w:val="en-US" w:eastAsia="en-US"/>
        </w:rPr>
        <w:lastRenderedPageBreak/>
        <w:tab/>
      </w:r>
      <w:hyperlink r:id="rId40" w:anchor="heading=h.s47mvmy5r944" w:history="1">
        <w:r w:rsidR="00714FE9" w:rsidRPr="00714FE9">
          <w:rPr>
            <w:rStyle w:val="Hyperlink"/>
            <w:b w:val="0"/>
            <w:lang w:val="en-US" w:eastAsia="en-US"/>
          </w:rPr>
          <w:t>https://docs.google.com/document/d/15v65wJvRwTSQKViep_gGuEvxLl3UJbaOX</w:t>
        </w:r>
      </w:hyperlink>
      <w:r w:rsidR="00714FE9" w:rsidRPr="00714FE9">
        <w:rPr>
          <w:b w:val="0"/>
          <w:lang w:val="en-US" w:eastAsia="en-US"/>
        </w:rPr>
        <w:br/>
      </w:r>
      <w:hyperlink r:id="rId41" w:anchor="heading=h.s47mvmy5r944" w:history="1">
        <w:r w:rsidR="00714FE9" w:rsidRPr="00714FE9">
          <w:rPr>
            <w:rStyle w:val="Hyperlink"/>
            <w:b w:val="0"/>
            <w:lang w:val="en-US" w:eastAsia="en-US"/>
          </w:rPr>
          <w:t>5o9eLtsyBI/</w:t>
        </w:r>
        <w:proofErr w:type="spellStart"/>
        <w:r w:rsidR="00714FE9" w:rsidRPr="00714FE9">
          <w:rPr>
            <w:rStyle w:val="Hyperlink"/>
            <w:b w:val="0"/>
            <w:lang w:val="en-US" w:eastAsia="en-US"/>
          </w:rPr>
          <w:t>edit#heading</w:t>
        </w:r>
        <w:proofErr w:type="spellEnd"/>
        <w:r w:rsidR="00714FE9" w:rsidRPr="00714FE9">
          <w:rPr>
            <w:rStyle w:val="Hyperlink"/>
            <w:b w:val="0"/>
            <w:lang w:val="en-US" w:eastAsia="en-US"/>
          </w:rPr>
          <w:t>=h.s47mvmy5r944</w:t>
        </w:r>
      </w:hyperlink>
      <w:r w:rsidR="004F37E3">
        <w:rPr>
          <w:b w:val="0"/>
          <w:lang w:val="en-US" w:eastAsia="en-US"/>
        </w:rPr>
        <w:t xml:space="preserve"> </w:t>
      </w:r>
    </w:p>
    <w:p w14:paraId="37D9E184" w14:textId="5ED434ED" w:rsidR="00AA654E" w:rsidRDefault="00AA654E" w:rsidP="00F57C36">
      <w:pPr>
        <w:pStyle w:val="References"/>
        <w:rPr>
          <w:lang w:val="en-US" w:eastAsia="en-US"/>
        </w:rPr>
      </w:pPr>
      <w:r>
        <w:rPr>
          <w:lang w:val="en-US" w:eastAsia="en-US"/>
        </w:rPr>
        <w:t>[</w:t>
      </w:r>
      <w:bookmarkStart w:id="50" w:name="REFEDS_AssuranceWG"/>
      <w:r>
        <w:rPr>
          <w:lang w:val="en-US" w:eastAsia="en-US"/>
        </w:rPr>
        <w:t>REFEDS-</w:t>
      </w:r>
      <w:proofErr w:type="spellStart"/>
      <w:r>
        <w:rPr>
          <w:lang w:val="en-US" w:eastAsia="en-US"/>
        </w:rPr>
        <w:t>AssuranceWG</w:t>
      </w:r>
      <w:bookmarkEnd w:id="50"/>
      <w:proofErr w:type="spellEnd"/>
      <w:r>
        <w:rPr>
          <w:lang w:val="en-US" w:eastAsia="en-US"/>
        </w:rPr>
        <w:t>]</w:t>
      </w:r>
      <w:r>
        <w:rPr>
          <w:lang w:val="en-US" w:eastAsia="en-US"/>
        </w:rPr>
        <w:tab/>
      </w:r>
      <w:r w:rsidR="000F38C9" w:rsidRPr="00054AE3">
        <w:rPr>
          <w:b w:val="0"/>
          <w:i/>
          <w:lang w:val="en-US" w:eastAsia="en-US"/>
        </w:rPr>
        <w:t xml:space="preserve">REFEDS Assurance Working Group </w:t>
      </w:r>
      <w:hyperlink r:id="rId42" w:history="1">
        <w:r w:rsidRPr="00C1124A">
          <w:rPr>
            <w:rStyle w:val="Hyperlink"/>
            <w:b w:val="0"/>
            <w:lang w:val="en-US" w:eastAsia="en-US"/>
          </w:rPr>
          <w:t>https://wiki.refeds.org/display/GROUPS/Assurance+Working+Group</w:t>
        </w:r>
      </w:hyperlink>
      <w:r>
        <w:rPr>
          <w:b w:val="0"/>
          <w:lang w:val="en-US" w:eastAsia="en-US"/>
        </w:rPr>
        <w:t xml:space="preserve"> </w:t>
      </w:r>
    </w:p>
    <w:p w14:paraId="39723BFF" w14:textId="77777777" w:rsidR="000F38C9" w:rsidRDefault="00DD5527" w:rsidP="00F57C36">
      <w:pPr>
        <w:pStyle w:val="References"/>
        <w:rPr>
          <w:lang w:val="en-US" w:eastAsia="en-US"/>
        </w:rPr>
      </w:pPr>
      <w:r>
        <w:rPr>
          <w:lang w:val="en-US" w:eastAsia="en-US"/>
        </w:rPr>
        <w:t>[</w:t>
      </w:r>
      <w:bookmarkStart w:id="51" w:name="REFEDS_MFA"/>
      <w:r>
        <w:rPr>
          <w:lang w:val="en-US" w:eastAsia="en-US"/>
        </w:rPr>
        <w:t>REFEDS-MFA</w:t>
      </w:r>
      <w:bookmarkEnd w:id="51"/>
      <w:r>
        <w:rPr>
          <w:lang w:val="en-US" w:eastAsia="en-US"/>
        </w:rPr>
        <w:t>]</w:t>
      </w:r>
      <w:r w:rsidR="000F38C9">
        <w:rPr>
          <w:lang w:val="en-US" w:eastAsia="en-US"/>
        </w:rPr>
        <w:tab/>
      </w:r>
      <w:r w:rsidR="000F38C9" w:rsidRPr="00F96321">
        <w:rPr>
          <w:b w:val="0"/>
          <w:i/>
          <w:lang w:val="en-US" w:eastAsia="en-US"/>
        </w:rPr>
        <w:t>REFEDS Multi-factor Authentication</w:t>
      </w:r>
    </w:p>
    <w:p w14:paraId="5A5CC3F7" w14:textId="6E746759" w:rsidR="00DD5527" w:rsidRDefault="00DD5527" w:rsidP="00F57C36">
      <w:pPr>
        <w:pStyle w:val="References"/>
        <w:rPr>
          <w:lang w:val="en-US" w:eastAsia="en-US"/>
        </w:rPr>
      </w:pPr>
      <w:r>
        <w:rPr>
          <w:lang w:val="en-US" w:eastAsia="en-US"/>
        </w:rPr>
        <w:tab/>
      </w:r>
      <w:hyperlink r:id="rId43" w:history="1">
        <w:r w:rsidRPr="00C1124A">
          <w:rPr>
            <w:rStyle w:val="Hyperlink"/>
            <w:b w:val="0"/>
            <w:lang w:eastAsia="en-US"/>
          </w:rPr>
          <w:t>https://refeds.org/profile/mfa</w:t>
        </w:r>
      </w:hyperlink>
      <w:r w:rsidRPr="00C1124A">
        <w:rPr>
          <w:b w:val="0"/>
          <w:lang w:eastAsia="en-US"/>
        </w:rPr>
        <w:t xml:space="preserve"> </w:t>
      </w:r>
    </w:p>
    <w:p w14:paraId="74026CDE" w14:textId="77777777" w:rsidR="008D463B" w:rsidRDefault="00DD5527" w:rsidP="00F57C36">
      <w:pPr>
        <w:pStyle w:val="References"/>
        <w:rPr>
          <w:lang w:val="en-US" w:eastAsia="en-US"/>
        </w:rPr>
      </w:pPr>
      <w:r>
        <w:rPr>
          <w:lang w:val="en-US" w:eastAsia="en-US"/>
        </w:rPr>
        <w:t>[</w:t>
      </w:r>
      <w:bookmarkStart w:id="52" w:name="REFEDS_SFA"/>
      <w:r>
        <w:rPr>
          <w:lang w:val="en-US" w:eastAsia="en-US"/>
        </w:rPr>
        <w:t>REFEDS-SFA</w:t>
      </w:r>
      <w:bookmarkEnd w:id="52"/>
      <w:r>
        <w:rPr>
          <w:lang w:val="en-US" w:eastAsia="en-US"/>
        </w:rPr>
        <w:t>]</w:t>
      </w:r>
      <w:r w:rsidR="008D463B">
        <w:rPr>
          <w:lang w:val="en-US" w:eastAsia="en-US"/>
        </w:rPr>
        <w:tab/>
      </w:r>
      <w:r w:rsidR="008D463B" w:rsidRPr="00F96321">
        <w:rPr>
          <w:b w:val="0"/>
          <w:i/>
          <w:lang w:val="en-US" w:eastAsia="en-US"/>
        </w:rPr>
        <w:t>REFEDS Single Factor (draft document)</w:t>
      </w:r>
    </w:p>
    <w:p w14:paraId="20EEBD2B" w14:textId="4A4B2032" w:rsidR="00DD5527" w:rsidRDefault="008D463B" w:rsidP="00F57C36">
      <w:pPr>
        <w:pStyle w:val="References"/>
        <w:rPr>
          <w:b w:val="0"/>
          <w:lang w:eastAsia="en-US"/>
        </w:rPr>
      </w:pPr>
      <w:r>
        <w:rPr>
          <w:lang w:val="en-US" w:eastAsia="en-US"/>
        </w:rPr>
        <w:tab/>
      </w:r>
      <w:hyperlink r:id="rId44" w:history="1">
        <w:r w:rsidR="0094406A" w:rsidRPr="00422181">
          <w:rPr>
            <w:rStyle w:val="Hyperlink"/>
            <w:b w:val="0"/>
            <w:lang w:eastAsia="en-US"/>
          </w:rPr>
          <w:t>https://docs.google.com/document/d/1ZjpzyYWZhqjbTeIzxX9Vug9Whqb9YEkK29e1FBjL5VM/edit</w:t>
        </w:r>
      </w:hyperlink>
    </w:p>
    <w:p w14:paraId="682A65E0" w14:textId="478E8909" w:rsidR="0094406A" w:rsidRPr="00C1124A" w:rsidRDefault="0094406A" w:rsidP="00F57C36">
      <w:pPr>
        <w:pStyle w:val="References"/>
        <w:rPr>
          <w:b w:val="0"/>
          <w:lang w:val="en-US" w:eastAsia="en-US"/>
        </w:rPr>
      </w:pPr>
      <w:bookmarkStart w:id="53" w:name="SAML_AP_V1"/>
      <w:bookmarkEnd w:id="53"/>
      <w:r w:rsidRPr="0094406A">
        <w:rPr>
          <w:lang w:val="en-US" w:eastAsia="en-US"/>
        </w:rPr>
        <w:t>[SAML-AP-v1]</w:t>
      </w:r>
      <w:r w:rsidRPr="0094406A">
        <w:rPr>
          <w:lang w:val="en-US" w:eastAsia="en-US"/>
        </w:rPr>
        <w:tab/>
      </w:r>
      <w:r w:rsidRPr="0094406A">
        <w:rPr>
          <w:b w:val="0"/>
          <w:i/>
          <w:lang w:val="en-US" w:eastAsia="en-US"/>
        </w:rPr>
        <w:t>SAML V2.0 Identity Assurance Profiles Version 1.0</w:t>
      </w:r>
      <w:r w:rsidRPr="0094406A">
        <w:rPr>
          <w:b w:val="0"/>
          <w:i/>
          <w:lang w:val="en-US" w:eastAsia="en-US"/>
        </w:rPr>
        <w:br/>
      </w:r>
      <w:hyperlink r:id="rId45" w:history="1">
        <w:r w:rsidRPr="00422181">
          <w:rPr>
            <w:rStyle w:val="Hyperlink"/>
            <w:b w:val="0"/>
            <w:lang w:val="en-US" w:eastAsia="en-US"/>
          </w:rPr>
          <w:t>http://docs.oasis-open.org/security/saml/Post2.0/sstc-saml-assurance-profile.html</w:t>
        </w:r>
      </w:hyperlink>
      <w:r>
        <w:rPr>
          <w:b w:val="0"/>
          <w:lang w:val="en-US" w:eastAsia="en-US"/>
        </w:rPr>
        <w:t xml:space="preserve"> </w:t>
      </w:r>
    </w:p>
    <w:p w14:paraId="65669C39" w14:textId="7615DFEC" w:rsidR="00E744AE" w:rsidRPr="00C1124A" w:rsidRDefault="00E744AE" w:rsidP="00F57C36">
      <w:pPr>
        <w:pStyle w:val="References"/>
        <w:rPr>
          <w:b w:val="0"/>
          <w:lang w:val="en-US" w:eastAsia="en-US"/>
        </w:rPr>
      </w:pPr>
      <w:r>
        <w:rPr>
          <w:lang w:val="en-US" w:eastAsia="en-US"/>
        </w:rPr>
        <w:t>[</w:t>
      </w:r>
      <w:bookmarkStart w:id="54" w:name="SFA_LifeScAAI"/>
      <w:r>
        <w:rPr>
          <w:lang w:val="en-US" w:eastAsia="en-US"/>
        </w:rPr>
        <w:t>SFA-</w:t>
      </w:r>
      <w:proofErr w:type="spellStart"/>
      <w:r>
        <w:rPr>
          <w:lang w:val="en-US" w:eastAsia="en-US"/>
        </w:rPr>
        <w:t>LifeScAAI</w:t>
      </w:r>
      <w:bookmarkEnd w:id="54"/>
      <w:proofErr w:type="spellEnd"/>
      <w:r>
        <w:rPr>
          <w:lang w:val="en-US" w:eastAsia="en-US"/>
        </w:rPr>
        <w:t>]</w:t>
      </w:r>
      <w:r>
        <w:rPr>
          <w:lang w:val="en-US" w:eastAsia="en-US"/>
        </w:rPr>
        <w:tab/>
      </w:r>
      <w:r w:rsidRPr="00C1124A">
        <w:rPr>
          <w:b w:val="0"/>
          <w:i/>
        </w:rPr>
        <w:t>Second factor authentication component for the Life Science AAI</w:t>
      </w:r>
      <w:r w:rsidRPr="00C1124A">
        <w:rPr>
          <w:b w:val="0"/>
          <w:i/>
        </w:rPr>
        <w:br/>
      </w:r>
      <w:hyperlink r:id="rId46" w:history="1">
        <w:r w:rsidRPr="00C1124A">
          <w:rPr>
            <w:rStyle w:val="Hyperlink"/>
            <w:b w:val="0"/>
            <w:lang w:val="en-US" w:eastAsia="en-US"/>
          </w:rPr>
          <w:t>https://docs.google.com/document/d/18OfWMXLx88zw6eqgPIyG3zIuyIoWGXc0LMMS57dgyOE/edit#</w:t>
        </w:r>
      </w:hyperlink>
      <w:r>
        <w:rPr>
          <w:b w:val="0"/>
          <w:lang w:val="en-US" w:eastAsia="en-US"/>
        </w:rPr>
        <w:t xml:space="preserve"> </w:t>
      </w:r>
    </w:p>
    <w:p w14:paraId="56AF8AAF" w14:textId="4D11DAF9" w:rsidR="00F57C36" w:rsidRDefault="00C95354" w:rsidP="00F57C36">
      <w:pPr>
        <w:pStyle w:val="References"/>
        <w:rPr>
          <w:b w:val="0"/>
          <w:lang w:val="en-US" w:eastAsia="en-US"/>
        </w:rPr>
      </w:pPr>
      <w:r>
        <w:rPr>
          <w:lang w:val="en-US" w:eastAsia="en-US"/>
        </w:rPr>
        <w:t>[</w:t>
      </w:r>
      <w:bookmarkStart w:id="55" w:name="SURFconext"/>
      <w:proofErr w:type="spellStart"/>
      <w:r>
        <w:rPr>
          <w:lang w:val="en-US" w:eastAsia="en-US"/>
        </w:rPr>
        <w:t>SURFconext</w:t>
      </w:r>
      <w:bookmarkEnd w:id="55"/>
      <w:proofErr w:type="spellEnd"/>
      <w:r>
        <w:rPr>
          <w:lang w:val="en-US" w:eastAsia="en-US"/>
        </w:rPr>
        <w:t>]</w:t>
      </w:r>
      <w:r>
        <w:rPr>
          <w:lang w:val="en-US" w:eastAsia="en-US"/>
        </w:rPr>
        <w:tab/>
      </w:r>
      <w:hyperlink r:id="rId47" w:history="1">
        <w:r w:rsidRPr="00C1124A">
          <w:rPr>
            <w:rStyle w:val="Hyperlink"/>
            <w:b w:val="0"/>
            <w:lang w:val="en-US" w:eastAsia="en-US"/>
          </w:rPr>
          <w:t>https://www.surf.nl/en/services-and-products/surfconext/what-is-surfconext/surfconext-strong-authentication/index.html</w:t>
        </w:r>
      </w:hyperlink>
      <w:r w:rsidRPr="00C1124A">
        <w:rPr>
          <w:b w:val="0"/>
          <w:lang w:val="en-US" w:eastAsia="en-US"/>
        </w:rPr>
        <w:t xml:space="preserve"> </w:t>
      </w:r>
    </w:p>
    <w:p w14:paraId="7CDABCE0" w14:textId="03F9A2AB" w:rsidR="004B1E5E" w:rsidRDefault="000F3A1D" w:rsidP="00F57C36">
      <w:pPr>
        <w:pStyle w:val="References"/>
        <w:rPr>
          <w:lang w:val="en-US" w:eastAsia="en-US"/>
        </w:rPr>
      </w:pPr>
      <w:r>
        <w:rPr>
          <w:lang w:val="en-US" w:eastAsia="en-US"/>
        </w:rPr>
        <w:t>[</w:t>
      </w:r>
      <w:bookmarkStart w:id="56" w:name="VoT"/>
      <w:proofErr w:type="spellStart"/>
      <w:r>
        <w:rPr>
          <w:lang w:val="en-US" w:eastAsia="en-US"/>
        </w:rPr>
        <w:t>VoT</w:t>
      </w:r>
      <w:bookmarkEnd w:id="56"/>
      <w:proofErr w:type="spellEnd"/>
      <w:r w:rsidR="008D785E">
        <w:rPr>
          <w:lang w:val="en-US" w:eastAsia="en-US"/>
        </w:rPr>
        <w:t>-IETF</w:t>
      </w:r>
      <w:r>
        <w:rPr>
          <w:lang w:val="en-US" w:eastAsia="en-US"/>
        </w:rPr>
        <w:t>]</w:t>
      </w:r>
      <w:r w:rsidR="004B1E5E">
        <w:rPr>
          <w:lang w:val="en-US" w:eastAsia="en-US"/>
        </w:rPr>
        <w:tab/>
      </w:r>
      <w:r w:rsidR="008D785E" w:rsidRPr="00F96321">
        <w:rPr>
          <w:b w:val="0"/>
          <w:i/>
          <w:lang w:val="en-US" w:eastAsia="en-US"/>
        </w:rPr>
        <w:t>IETF</w:t>
      </w:r>
      <w:r w:rsidR="008D785E">
        <w:rPr>
          <w:lang w:val="en-US" w:eastAsia="en-US"/>
        </w:rPr>
        <w:t xml:space="preserve"> </w:t>
      </w:r>
      <w:r w:rsidR="008D785E" w:rsidRPr="008D785E">
        <w:rPr>
          <w:b w:val="0"/>
          <w:i/>
          <w:lang w:val="en-US" w:eastAsia="en-US"/>
        </w:rPr>
        <w:t>Vector of Trust</w:t>
      </w:r>
      <w:r w:rsidR="008D785E">
        <w:rPr>
          <w:b w:val="0"/>
          <w:i/>
          <w:lang w:val="en-US" w:eastAsia="en-US"/>
        </w:rPr>
        <w:t xml:space="preserve"> </w:t>
      </w:r>
    </w:p>
    <w:p w14:paraId="2D8A9E34" w14:textId="1B66252E" w:rsidR="000F3A1D" w:rsidRPr="00C1124A" w:rsidRDefault="000F3A1D" w:rsidP="00F57C36">
      <w:pPr>
        <w:pStyle w:val="References"/>
        <w:rPr>
          <w:b w:val="0"/>
          <w:lang w:val="en-US" w:eastAsia="en-US"/>
        </w:rPr>
      </w:pPr>
      <w:r>
        <w:rPr>
          <w:lang w:val="en-US" w:eastAsia="en-US"/>
        </w:rPr>
        <w:tab/>
      </w:r>
      <w:hyperlink r:id="rId48" w:history="1">
        <w:r w:rsidR="008D785E" w:rsidRPr="00D1697B">
          <w:rPr>
            <w:rStyle w:val="Hyperlink"/>
            <w:b w:val="0"/>
            <w:lang w:val="en-US" w:eastAsia="en-US"/>
          </w:rPr>
          <w:t>https://tools.ietf.org/html/draft-richer-vectors-of-trust</w:t>
        </w:r>
      </w:hyperlink>
    </w:p>
    <w:p w14:paraId="276847C6" w14:textId="64262700" w:rsidR="00F57C36" w:rsidRPr="00C1124A" w:rsidRDefault="000F3A1D" w:rsidP="00F57C36">
      <w:pPr>
        <w:pStyle w:val="References"/>
        <w:rPr>
          <w:b w:val="0"/>
          <w:lang w:val="en-US" w:eastAsia="en-US"/>
        </w:rPr>
      </w:pPr>
      <w:r>
        <w:rPr>
          <w:b w:val="0"/>
          <w:lang w:val="en-US" w:eastAsia="en-US"/>
        </w:rPr>
        <w:tab/>
        <w:t xml:space="preserve"> </w:t>
      </w:r>
    </w:p>
    <w:p w14:paraId="6696357E" w14:textId="77777777" w:rsidR="00F57C36" w:rsidRDefault="00F57C36" w:rsidP="00F57C36">
      <w:pPr>
        <w:pStyle w:val="References"/>
        <w:rPr>
          <w:lang w:val="en-US" w:eastAsia="en-US"/>
        </w:rPr>
      </w:pPr>
    </w:p>
    <w:p w14:paraId="24339158" w14:textId="77777777" w:rsidR="002736BF" w:rsidRPr="002736BF" w:rsidRDefault="002736BF" w:rsidP="002736BF">
      <w:pPr>
        <w:pStyle w:val="Heading1nonumber"/>
      </w:pPr>
      <w:bookmarkStart w:id="57" w:name="_Toc393790970"/>
      <w:bookmarkStart w:id="58" w:name="_Toc430777680"/>
      <w:bookmarkStart w:id="59" w:name="_Toc468696647"/>
      <w:bookmarkStart w:id="60" w:name="_Toc509922824"/>
      <w:r w:rsidRPr="002736BF">
        <w:t>Glossary</w:t>
      </w:r>
      <w:bookmarkEnd w:id="57"/>
      <w:bookmarkEnd w:id="58"/>
      <w:bookmarkEnd w:id="59"/>
      <w:bookmarkEnd w:id="60"/>
    </w:p>
    <w:p w14:paraId="17F43639" w14:textId="7387282C" w:rsidR="00C03FC7" w:rsidRPr="004C2604" w:rsidRDefault="00C03FC7" w:rsidP="00304BD3">
      <w:pPr>
        <w:tabs>
          <w:tab w:val="left" w:pos="1418"/>
        </w:tabs>
        <w:snapToGrid/>
        <w:spacing w:after="0" w:line="280" w:lineRule="atLeast"/>
        <w:ind w:left="1418" w:hanging="1418"/>
        <w:jc w:val="left"/>
        <w:rPr>
          <w:rFonts w:cs="Calibri"/>
          <w:szCs w:val="22"/>
        </w:rPr>
      </w:pPr>
      <w:r>
        <w:rPr>
          <w:rFonts w:cs="Calibri"/>
          <w:b/>
          <w:szCs w:val="22"/>
        </w:rPr>
        <w:t>AAI</w:t>
      </w:r>
      <w:r>
        <w:rPr>
          <w:rFonts w:cs="Calibri"/>
          <w:b/>
          <w:szCs w:val="22"/>
        </w:rPr>
        <w:tab/>
      </w:r>
      <w:r w:rsidRPr="004C2604">
        <w:rPr>
          <w:rFonts w:cs="Calibri"/>
          <w:szCs w:val="22"/>
        </w:rPr>
        <w:t>Authentication and Authorisation Infrastructure</w:t>
      </w:r>
    </w:p>
    <w:p w14:paraId="734D1B25" w14:textId="69805BDE" w:rsidR="002736BF" w:rsidRDefault="00304BD3" w:rsidP="00304BD3">
      <w:pPr>
        <w:tabs>
          <w:tab w:val="left" w:pos="1418"/>
        </w:tabs>
        <w:snapToGrid/>
        <w:spacing w:after="0" w:line="280" w:lineRule="atLeast"/>
        <w:ind w:left="1418" w:hanging="1418"/>
        <w:jc w:val="left"/>
        <w:rPr>
          <w:rFonts w:cs="Calibri"/>
          <w:szCs w:val="22"/>
        </w:rPr>
      </w:pPr>
      <w:r>
        <w:rPr>
          <w:rFonts w:cs="Calibri"/>
          <w:b/>
          <w:szCs w:val="22"/>
        </w:rPr>
        <w:t>BPA</w:t>
      </w:r>
      <w:r w:rsidRPr="00304BD3">
        <w:rPr>
          <w:rFonts w:cs="Calibri"/>
          <w:b/>
          <w:szCs w:val="22"/>
        </w:rPr>
        <w:tab/>
      </w:r>
      <w:r w:rsidRPr="00304BD3">
        <w:rPr>
          <w:rFonts w:cs="Calibri"/>
          <w:szCs w:val="22"/>
        </w:rPr>
        <w:t>Blueprint Architecture</w:t>
      </w:r>
    </w:p>
    <w:p w14:paraId="17BD6BE6" w14:textId="4BAC8DB1" w:rsidR="00675DF2" w:rsidRPr="00C1124A" w:rsidRDefault="00675DF2" w:rsidP="00C03FC7">
      <w:pPr>
        <w:tabs>
          <w:tab w:val="left" w:pos="1418"/>
        </w:tabs>
        <w:snapToGrid/>
        <w:spacing w:after="0" w:line="280" w:lineRule="atLeast"/>
        <w:ind w:left="1418" w:hanging="1418"/>
        <w:jc w:val="left"/>
        <w:rPr>
          <w:lang w:val="en-US" w:eastAsia="en-US"/>
        </w:rPr>
      </w:pPr>
      <w:r>
        <w:rPr>
          <w:b/>
          <w:lang w:val="en-US" w:eastAsia="en-US"/>
        </w:rPr>
        <w:t>AA</w:t>
      </w:r>
      <w:r>
        <w:rPr>
          <w:b/>
          <w:lang w:val="en-US" w:eastAsia="en-US"/>
        </w:rPr>
        <w:tab/>
      </w:r>
      <w:r>
        <w:rPr>
          <w:lang w:val="en-US" w:eastAsia="en-US"/>
        </w:rPr>
        <w:t>Attribute Authority</w:t>
      </w:r>
    </w:p>
    <w:p w14:paraId="5DDB09E8" w14:textId="1718FB8A" w:rsidR="004A3D66" w:rsidRPr="00C1124A" w:rsidRDefault="004A3D66" w:rsidP="00C03FC7">
      <w:pPr>
        <w:tabs>
          <w:tab w:val="left" w:pos="1418"/>
        </w:tabs>
        <w:snapToGrid/>
        <w:spacing w:after="0" w:line="280" w:lineRule="atLeast"/>
        <w:ind w:left="1418" w:hanging="1418"/>
        <w:jc w:val="left"/>
        <w:rPr>
          <w:lang w:val="en-US" w:eastAsia="en-US"/>
        </w:rPr>
      </w:pPr>
      <w:r>
        <w:rPr>
          <w:b/>
          <w:lang w:val="en-US" w:eastAsia="en-US"/>
        </w:rPr>
        <w:t>CO</w:t>
      </w:r>
      <w:r>
        <w:rPr>
          <w:b/>
          <w:lang w:val="en-US" w:eastAsia="en-US"/>
        </w:rPr>
        <w:tab/>
      </w:r>
      <w:r>
        <w:rPr>
          <w:lang w:val="en-US" w:eastAsia="en-US"/>
        </w:rPr>
        <w:t xml:space="preserve">Collaborative </w:t>
      </w:r>
      <w:proofErr w:type="spellStart"/>
      <w:r>
        <w:rPr>
          <w:lang w:val="en-US" w:eastAsia="en-US"/>
        </w:rPr>
        <w:t>Organisation</w:t>
      </w:r>
      <w:proofErr w:type="spellEnd"/>
    </w:p>
    <w:p w14:paraId="277504EB" w14:textId="05BADF58" w:rsidR="004C2604" w:rsidRPr="00C03FC7" w:rsidRDefault="004C2604" w:rsidP="004C2604">
      <w:pPr>
        <w:tabs>
          <w:tab w:val="left" w:pos="1418"/>
        </w:tabs>
        <w:snapToGrid/>
        <w:spacing w:after="0" w:line="280" w:lineRule="atLeast"/>
        <w:ind w:left="1418" w:hanging="1418"/>
        <w:jc w:val="left"/>
        <w:rPr>
          <w:lang w:val="en-US" w:eastAsia="en-US"/>
        </w:rPr>
      </w:pPr>
      <w:proofErr w:type="spellStart"/>
      <w:r w:rsidRPr="00914CAB">
        <w:rPr>
          <w:b/>
          <w:lang w:val="en-US" w:eastAsia="en-US"/>
        </w:rPr>
        <w:t>IdP</w:t>
      </w:r>
      <w:proofErr w:type="spellEnd"/>
      <w:r w:rsidRPr="00914CAB">
        <w:rPr>
          <w:b/>
          <w:lang w:val="en-US" w:eastAsia="en-US"/>
        </w:rPr>
        <w:tab/>
      </w:r>
      <w:r w:rsidRPr="00C03FC7">
        <w:rPr>
          <w:lang w:val="en-US" w:eastAsia="en-US"/>
        </w:rPr>
        <w:t>Identity Provider</w:t>
      </w:r>
    </w:p>
    <w:p w14:paraId="471F90C1" w14:textId="48374E1A" w:rsidR="000F3A1D" w:rsidRPr="00C1124A" w:rsidRDefault="000F3A1D" w:rsidP="00C03FC7">
      <w:pPr>
        <w:tabs>
          <w:tab w:val="left" w:pos="1418"/>
        </w:tabs>
        <w:snapToGrid/>
        <w:spacing w:after="0" w:line="280" w:lineRule="atLeast"/>
        <w:ind w:left="1418" w:hanging="1418"/>
        <w:jc w:val="left"/>
        <w:rPr>
          <w:lang w:val="en-US" w:eastAsia="en-US"/>
        </w:rPr>
      </w:pPr>
      <w:r>
        <w:rPr>
          <w:b/>
          <w:lang w:val="en-US" w:eastAsia="en-US"/>
        </w:rPr>
        <w:t>IETF</w:t>
      </w:r>
      <w:r>
        <w:rPr>
          <w:b/>
          <w:lang w:val="en-US" w:eastAsia="en-US"/>
        </w:rPr>
        <w:tab/>
      </w:r>
      <w:r w:rsidRPr="00C1124A">
        <w:rPr>
          <w:lang w:val="en-US" w:eastAsia="en-US"/>
        </w:rPr>
        <w:t>Internet Engineering Task Force</w:t>
      </w:r>
    </w:p>
    <w:p w14:paraId="06B04BB3" w14:textId="34AAE635" w:rsidR="00196CD5" w:rsidRPr="00C1124A" w:rsidRDefault="00196CD5" w:rsidP="00C03FC7">
      <w:pPr>
        <w:tabs>
          <w:tab w:val="left" w:pos="1418"/>
        </w:tabs>
        <w:snapToGrid/>
        <w:spacing w:after="0" w:line="280" w:lineRule="atLeast"/>
        <w:ind w:left="1418" w:hanging="1418"/>
        <w:jc w:val="left"/>
        <w:rPr>
          <w:lang w:val="en-US" w:eastAsia="en-US"/>
        </w:rPr>
      </w:pPr>
      <w:r>
        <w:rPr>
          <w:b/>
          <w:lang w:val="en-US" w:eastAsia="en-US"/>
        </w:rPr>
        <w:t>MFA</w:t>
      </w:r>
      <w:r>
        <w:rPr>
          <w:b/>
          <w:lang w:val="en-US" w:eastAsia="en-US"/>
        </w:rPr>
        <w:tab/>
      </w:r>
      <w:r>
        <w:rPr>
          <w:lang w:val="en-US" w:eastAsia="en-US"/>
        </w:rPr>
        <w:t>Multi-Factor Authentication</w:t>
      </w:r>
    </w:p>
    <w:p w14:paraId="333A909D" w14:textId="232A29ED" w:rsidR="0090010B" w:rsidRPr="00C1124A" w:rsidRDefault="0090010B" w:rsidP="00C03FC7">
      <w:pPr>
        <w:tabs>
          <w:tab w:val="left" w:pos="1418"/>
        </w:tabs>
        <w:snapToGrid/>
        <w:spacing w:after="0" w:line="280" w:lineRule="atLeast"/>
        <w:ind w:left="1418" w:hanging="1418"/>
        <w:jc w:val="left"/>
        <w:rPr>
          <w:lang w:val="en-US" w:eastAsia="en-US"/>
        </w:rPr>
      </w:pPr>
      <w:r>
        <w:rPr>
          <w:b/>
          <w:lang w:val="en-US" w:eastAsia="en-US"/>
        </w:rPr>
        <w:t>NIST</w:t>
      </w:r>
      <w:r>
        <w:rPr>
          <w:b/>
          <w:lang w:val="en-US" w:eastAsia="en-US"/>
        </w:rPr>
        <w:tab/>
      </w:r>
      <w:r>
        <w:rPr>
          <w:lang w:val="en-US" w:eastAsia="en-US"/>
        </w:rPr>
        <w:t>National Institute of Standards and Technology</w:t>
      </w:r>
    </w:p>
    <w:p w14:paraId="201A2D1D" w14:textId="22EF70F3" w:rsidR="00C03FC7" w:rsidRPr="00C03FC7" w:rsidRDefault="00C03FC7" w:rsidP="00C03FC7">
      <w:pPr>
        <w:tabs>
          <w:tab w:val="left" w:pos="1418"/>
        </w:tabs>
        <w:snapToGrid/>
        <w:spacing w:after="0" w:line="280" w:lineRule="atLeast"/>
        <w:ind w:left="1418" w:hanging="1418"/>
        <w:jc w:val="left"/>
        <w:rPr>
          <w:lang w:val="en-US" w:eastAsia="en-US"/>
        </w:rPr>
      </w:pPr>
      <w:r w:rsidRPr="004C2604">
        <w:rPr>
          <w:b/>
          <w:lang w:val="en-US" w:eastAsia="en-US"/>
        </w:rPr>
        <w:t>OIDC</w:t>
      </w:r>
      <w:r w:rsidRPr="004C2604">
        <w:rPr>
          <w:b/>
          <w:lang w:val="en-US" w:eastAsia="en-US"/>
        </w:rPr>
        <w:tab/>
      </w:r>
      <w:r w:rsidRPr="00C03FC7">
        <w:rPr>
          <w:lang w:val="en-US" w:eastAsia="en-US"/>
        </w:rPr>
        <w:t>OpenID Connect</w:t>
      </w:r>
    </w:p>
    <w:p w14:paraId="529095B1" w14:textId="0FCB7707" w:rsidR="0090010B" w:rsidRDefault="0090010B" w:rsidP="00C03FC7">
      <w:pPr>
        <w:tabs>
          <w:tab w:val="left" w:pos="1418"/>
        </w:tabs>
        <w:snapToGrid/>
        <w:spacing w:after="0" w:line="280" w:lineRule="atLeast"/>
        <w:ind w:left="1418" w:hanging="1418"/>
        <w:jc w:val="left"/>
        <w:rPr>
          <w:b/>
          <w:lang w:val="en-US" w:eastAsia="en-US"/>
        </w:rPr>
      </w:pPr>
      <w:r>
        <w:rPr>
          <w:b/>
          <w:lang w:val="en-US" w:eastAsia="en-US"/>
        </w:rPr>
        <w:t>RAF</w:t>
      </w:r>
      <w:r>
        <w:rPr>
          <w:b/>
          <w:lang w:val="en-US" w:eastAsia="en-US"/>
        </w:rPr>
        <w:tab/>
      </w:r>
      <w:r w:rsidRPr="00C1124A">
        <w:rPr>
          <w:lang w:val="en-US" w:eastAsia="en-US"/>
        </w:rPr>
        <w:t>REFEDS Assurance Framework</w:t>
      </w:r>
    </w:p>
    <w:p w14:paraId="2D05A103" w14:textId="1095815D" w:rsidR="004C2604" w:rsidRDefault="0090010B" w:rsidP="00C03FC7">
      <w:pPr>
        <w:tabs>
          <w:tab w:val="left" w:pos="1418"/>
        </w:tabs>
        <w:snapToGrid/>
        <w:spacing w:after="0" w:line="280" w:lineRule="atLeast"/>
        <w:ind w:left="1418" w:hanging="1418"/>
        <w:jc w:val="left"/>
        <w:rPr>
          <w:b/>
          <w:lang w:val="en-US" w:eastAsia="en-US"/>
        </w:rPr>
      </w:pPr>
      <w:r>
        <w:rPr>
          <w:b/>
          <w:lang w:val="en-US" w:eastAsia="en-US"/>
        </w:rPr>
        <w:t>REFEDS</w:t>
      </w:r>
      <w:r>
        <w:rPr>
          <w:b/>
          <w:lang w:val="en-US" w:eastAsia="en-US"/>
        </w:rPr>
        <w:tab/>
      </w:r>
      <w:r w:rsidRPr="00C1124A">
        <w:rPr>
          <w:lang w:val="en-US" w:eastAsia="en-US"/>
        </w:rPr>
        <w:t>Research and Education F</w:t>
      </w:r>
      <w:r>
        <w:rPr>
          <w:lang w:val="en-US" w:eastAsia="en-US"/>
        </w:rPr>
        <w:t>ed</w:t>
      </w:r>
      <w:r w:rsidRPr="00C1124A">
        <w:rPr>
          <w:lang w:val="en-US" w:eastAsia="en-US"/>
        </w:rPr>
        <w:t>erations</w:t>
      </w:r>
    </w:p>
    <w:p w14:paraId="7C819D7F" w14:textId="0D2E920F" w:rsidR="00C03FC7" w:rsidRPr="00C03FC7" w:rsidRDefault="00C03FC7" w:rsidP="00C03FC7">
      <w:pPr>
        <w:tabs>
          <w:tab w:val="left" w:pos="1418"/>
        </w:tabs>
        <w:snapToGrid/>
        <w:spacing w:after="0" w:line="280" w:lineRule="atLeast"/>
        <w:ind w:left="1418" w:hanging="1418"/>
        <w:jc w:val="left"/>
        <w:rPr>
          <w:lang w:val="en-US" w:eastAsia="en-US"/>
        </w:rPr>
      </w:pPr>
      <w:r w:rsidRPr="004C2604">
        <w:rPr>
          <w:b/>
          <w:lang w:val="en-US" w:eastAsia="en-US"/>
        </w:rPr>
        <w:t>SAML</w:t>
      </w:r>
      <w:r w:rsidRPr="004C2604">
        <w:rPr>
          <w:b/>
          <w:lang w:val="en-US" w:eastAsia="en-US"/>
        </w:rPr>
        <w:tab/>
      </w:r>
      <w:r w:rsidRPr="00C03FC7">
        <w:rPr>
          <w:lang w:val="en-US" w:eastAsia="en-US"/>
        </w:rPr>
        <w:t>Security Assertion Markup Language</w:t>
      </w:r>
    </w:p>
    <w:p w14:paraId="4891E99C" w14:textId="47918601" w:rsidR="00124DD6" w:rsidRPr="00C1124A" w:rsidRDefault="00124DD6" w:rsidP="00C03FC7">
      <w:pPr>
        <w:tabs>
          <w:tab w:val="left" w:pos="1418"/>
        </w:tabs>
        <w:snapToGrid/>
        <w:spacing w:after="0" w:line="280" w:lineRule="atLeast"/>
        <w:ind w:left="1418" w:hanging="1418"/>
        <w:jc w:val="left"/>
        <w:rPr>
          <w:lang w:val="en-US" w:eastAsia="en-US"/>
        </w:rPr>
      </w:pPr>
      <w:r>
        <w:rPr>
          <w:b/>
          <w:lang w:val="en-US" w:eastAsia="en-US"/>
        </w:rPr>
        <w:t>SFA</w:t>
      </w:r>
      <w:r>
        <w:rPr>
          <w:b/>
          <w:lang w:val="en-US" w:eastAsia="en-US"/>
        </w:rPr>
        <w:tab/>
      </w:r>
      <w:r>
        <w:rPr>
          <w:lang w:val="en-US" w:eastAsia="en-US"/>
        </w:rPr>
        <w:t>Single-Factor Authentication</w:t>
      </w:r>
    </w:p>
    <w:p w14:paraId="7BC01B27" w14:textId="4EA60F5B" w:rsidR="00C03FC7" w:rsidRPr="00C03FC7" w:rsidRDefault="00C03FC7" w:rsidP="00C03FC7">
      <w:pPr>
        <w:tabs>
          <w:tab w:val="left" w:pos="1418"/>
        </w:tabs>
        <w:snapToGrid/>
        <w:spacing w:after="0" w:line="280" w:lineRule="atLeast"/>
        <w:ind w:left="1418" w:hanging="1418"/>
        <w:jc w:val="left"/>
        <w:rPr>
          <w:lang w:val="en-US" w:eastAsia="en-US"/>
        </w:rPr>
      </w:pPr>
      <w:r w:rsidRPr="004C2604">
        <w:rPr>
          <w:b/>
          <w:lang w:val="en-US" w:eastAsia="en-US"/>
        </w:rPr>
        <w:t>SP</w:t>
      </w:r>
      <w:r w:rsidRPr="004C2604">
        <w:rPr>
          <w:b/>
          <w:lang w:val="en-US" w:eastAsia="en-US"/>
        </w:rPr>
        <w:tab/>
      </w:r>
      <w:r w:rsidRPr="00C03FC7">
        <w:rPr>
          <w:lang w:val="en-US" w:eastAsia="en-US"/>
        </w:rPr>
        <w:t>Service Provider</w:t>
      </w:r>
    </w:p>
    <w:p w14:paraId="057895EF" w14:textId="6F628FFB" w:rsidR="0090010B" w:rsidRPr="00C1124A" w:rsidRDefault="0090010B" w:rsidP="00C03FC7">
      <w:pPr>
        <w:tabs>
          <w:tab w:val="left" w:pos="1418"/>
        </w:tabs>
        <w:snapToGrid/>
        <w:spacing w:after="0" w:line="280" w:lineRule="atLeast"/>
        <w:ind w:left="1418" w:hanging="1418"/>
        <w:jc w:val="left"/>
        <w:rPr>
          <w:lang w:val="en-US" w:eastAsia="en-US"/>
        </w:rPr>
      </w:pPr>
      <w:proofErr w:type="spellStart"/>
      <w:r>
        <w:rPr>
          <w:b/>
          <w:lang w:val="en-US" w:eastAsia="en-US"/>
        </w:rPr>
        <w:t>VoT</w:t>
      </w:r>
      <w:proofErr w:type="spellEnd"/>
      <w:r>
        <w:rPr>
          <w:b/>
          <w:lang w:val="en-US" w:eastAsia="en-US"/>
        </w:rPr>
        <w:tab/>
      </w:r>
      <w:r>
        <w:rPr>
          <w:lang w:val="en-US" w:eastAsia="en-US"/>
        </w:rPr>
        <w:t>Vectors of Trust</w:t>
      </w:r>
    </w:p>
    <w:p w14:paraId="3E4FE282" w14:textId="53A801F4" w:rsidR="00C03FC7" w:rsidRPr="00F57C36" w:rsidRDefault="00C03FC7" w:rsidP="00C1124A">
      <w:pPr>
        <w:tabs>
          <w:tab w:val="left" w:pos="1418"/>
        </w:tabs>
        <w:snapToGrid/>
        <w:spacing w:after="0" w:line="280" w:lineRule="atLeast"/>
        <w:ind w:left="1418" w:hanging="1418"/>
        <w:jc w:val="left"/>
        <w:rPr>
          <w:lang w:val="en-US" w:eastAsia="en-US"/>
        </w:rPr>
      </w:pPr>
    </w:p>
    <w:sectPr w:rsidR="00C03FC7" w:rsidRPr="00F57C36" w:rsidSect="00096152">
      <w:headerReference w:type="default" r:id="rId49"/>
      <w:headerReference w:type="first" r:id="rId50"/>
      <w:pgSz w:w="11906" w:h="16838" w:code="9"/>
      <w:pgMar w:top="1440" w:right="1080" w:bottom="1440" w:left="1080" w:header="568"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BABA76" w14:textId="77777777" w:rsidR="00200161" w:rsidRDefault="00200161">
      <w:r>
        <w:separator/>
      </w:r>
    </w:p>
    <w:p w14:paraId="088FF432" w14:textId="77777777" w:rsidR="00200161" w:rsidRDefault="00200161"/>
  </w:endnote>
  <w:endnote w:type="continuationSeparator" w:id="0">
    <w:p w14:paraId="7F5B8A2F" w14:textId="77777777" w:rsidR="00200161" w:rsidRDefault="00200161">
      <w:r>
        <w:continuationSeparator/>
      </w:r>
    </w:p>
    <w:p w14:paraId="75D120E9" w14:textId="77777777" w:rsidR="00200161" w:rsidRDefault="002001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ato">
    <w:altName w:val="Times New Roman"/>
    <w:panose1 w:val="020B0604020202020204"/>
    <w:charset w:val="00"/>
    <w:family w:val="roman"/>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604020202020204"/>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B5456C" w14:textId="77777777" w:rsidR="009A0A31" w:rsidRDefault="009A0A31" w:rsidP="00D42B33">
    <w:pPr>
      <w:pStyle w:val="Footer"/>
      <w:tabs>
        <w:tab w:val="clear" w:pos="4153"/>
        <w:tab w:val="clear" w:pos="8306"/>
      </w:tabs>
      <w:ind w:right="360"/>
    </w:pPr>
    <w:r w:rsidRPr="00D42B33">
      <w:rPr>
        <w:rStyle w:val="PageNumber"/>
      </w:rPr>
      <w:fldChar w:fldCharType="begin"/>
    </w:r>
    <w:r w:rsidRPr="00D42B33">
      <w:rPr>
        <w:rStyle w:val="PageNumber"/>
      </w:rPr>
      <w:instrText xml:space="preserve"> PAGE </w:instrText>
    </w:r>
    <w:r w:rsidRPr="00D42B33">
      <w:rPr>
        <w:rStyle w:val="PageNumber"/>
      </w:rPr>
      <w:fldChar w:fldCharType="separate"/>
    </w:r>
    <w:r>
      <w:rPr>
        <w:rStyle w:val="PageNumber"/>
        <w:noProof/>
      </w:rPr>
      <w:t>4</w:t>
    </w:r>
    <w:r w:rsidRPr="00D42B33">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43ADB6" w14:textId="7D83D1F1" w:rsidR="009A0A31" w:rsidRPr="00576DEE" w:rsidRDefault="00200161" w:rsidP="007F3101">
    <w:pPr>
      <w:pStyle w:val="InformationTab"/>
      <w:spacing w:before="120"/>
      <w:ind w:right="6344"/>
    </w:pPr>
    <w:r>
      <w:fldChar w:fldCharType="begin"/>
    </w:r>
    <w:r>
      <w:instrText xml:space="preserve"> SUBJECT   \* MERGEFORMAT </w:instrText>
    </w:r>
    <w:r>
      <w:fldChar w:fldCharType="separate"/>
    </w:r>
    <w:r w:rsidR="009A0A31">
      <w:t>AARC-G029</w:t>
    </w:r>
    <w:r>
      <w:fldChar w:fldCharType="end"/>
    </w:r>
  </w:p>
  <w:p w14:paraId="56735028" w14:textId="0E49214D" w:rsidR="009A0A31" w:rsidRPr="007F3101" w:rsidRDefault="009A0A31" w:rsidP="007F3101">
    <w:pPr>
      <w:pStyle w:val="InformationTab"/>
      <w:ind w:right="6344"/>
    </w:pPr>
    <w:r w:rsidRPr="00576DEE">
      <w:rPr>
        <w:noProof/>
        <w:lang w:val="de-DE" w:eastAsia="de-DE"/>
      </w:rPr>
      <mc:AlternateContent>
        <mc:Choice Requires="wps">
          <w:drawing>
            <wp:anchor distT="0" distB="0" distL="114300" distR="114300" simplePos="0" relativeHeight="251674624" behindDoc="0" locked="0" layoutInCell="1" allowOverlap="1" wp14:anchorId="0F18D045" wp14:editId="45FAAE79">
              <wp:simplePos x="0" y="0"/>
              <wp:positionH relativeFrom="margin">
                <wp:align>right</wp:align>
              </wp:positionH>
              <wp:positionV relativeFrom="paragraph">
                <wp:posOffset>13335</wp:posOffset>
              </wp:positionV>
              <wp:extent cx="430970" cy="180975"/>
              <wp:effectExtent l="0" t="0" r="7620" b="9525"/>
              <wp:wrapNone/>
              <wp:docPr id="15"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97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C694B4" w14:textId="77777777" w:rsidR="009A0A31" w:rsidRPr="00AD4C70" w:rsidRDefault="009A0A31" w:rsidP="007F3101">
                          <w:pPr>
                            <w:pStyle w:val="Footer"/>
                            <w:jc w:val="right"/>
                            <w:rPr>
                              <w:rStyle w:val="PageNumber"/>
                            </w:rPr>
                          </w:pPr>
                          <w:r w:rsidRPr="00AD4C70">
                            <w:rPr>
                              <w:rStyle w:val="PageNumber"/>
                            </w:rPr>
                            <w:fldChar w:fldCharType="begin"/>
                          </w:r>
                          <w:r w:rsidRPr="00AD4C70">
                            <w:rPr>
                              <w:rStyle w:val="PageNumber"/>
                            </w:rPr>
                            <w:instrText xml:space="preserve"> PAGE </w:instrText>
                          </w:r>
                          <w:r w:rsidRPr="00AD4C70">
                            <w:rPr>
                              <w:rStyle w:val="PageNumber"/>
                            </w:rPr>
                            <w:fldChar w:fldCharType="separate"/>
                          </w:r>
                          <w:r w:rsidR="006A1670">
                            <w:rPr>
                              <w:rStyle w:val="PageNumber"/>
                              <w:noProof/>
                            </w:rPr>
                            <w:t>16</w:t>
                          </w:r>
                          <w:r w:rsidRPr="00AD4C70">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18D045" id="_x0000_t202" coordsize="21600,21600" o:spt="202" path="m,l,21600r21600,l21600,xe">
              <v:stroke joinstyle="miter"/>
              <v:path gradientshapeok="t" o:connecttype="rect"/>
            </v:shapetype>
            <v:shape id="Text Box 97" o:spid="_x0000_s1026" type="#_x0000_t202" style="position:absolute;margin-left:-17.25pt;margin-top:1.05pt;width:33.95pt;height:14.25pt;z-index:2516746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" filled="f" stroked="f">
              <v:textbox inset=".5mm,0,.5mm,0">
                <w:txbxContent>
                  <w:p w14:paraId="7AC694B4" w14:textId="77777777" w:rsidR="009A0A31" w:rsidRPr="00AD4C70" w:rsidRDefault="009A0A31" w:rsidP="007F3101">
                    <w:pPr>
                      <w:pStyle w:val="Footer"/>
                      <w:jc w:val="right"/>
                      <w:rPr>
                        <w:rStyle w:val="PageNumber"/>
                      </w:rPr>
                    </w:pPr>
                    <w:r w:rsidRPr="00AD4C70">
                      <w:rPr>
                        <w:rStyle w:val="PageNumber"/>
                      </w:rPr>
                      <w:fldChar w:fldCharType="begin"/>
                    </w:r>
                    <w:r w:rsidRPr="00AD4C70">
                      <w:rPr>
                        <w:rStyle w:val="PageNumber"/>
                      </w:rPr>
                      <w:instrText xml:space="preserve"> PAGE </w:instrText>
                    </w:r>
                    <w:r w:rsidRPr="00AD4C70">
                      <w:rPr>
                        <w:rStyle w:val="PageNumber"/>
                      </w:rPr>
                      <w:fldChar w:fldCharType="separate"/>
                    </w:r>
                    <w:r w:rsidR="006A1670">
                      <w:rPr>
                        <w:rStyle w:val="PageNumber"/>
                        <w:noProof/>
                      </w:rPr>
                      <w:t>16</w:t>
                    </w:r>
                    <w:r w:rsidRPr="00AD4C70">
                      <w:rPr>
                        <w:rStyle w:val="PageNumber"/>
                      </w:rPr>
                      <w:fldChar w:fldCharType="end"/>
                    </w:r>
                  </w:p>
                </w:txbxContent>
              </v:textbox>
              <w10:wrap anchorx="margin"/>
            </v:shape>
          </w:pict>
        </mc:Fallback>
      </mc:AlternateContent>
    </w:r>
    <w:r w:rsidR="00200161">
      <w:fldChar w:fldCharType="begin"/>
    </w:r>
    <w:r w:rsidR="00200161">
      <w:instrText xml:space="preserve"> TITLE   \* MERGEFORMAT </w:instrText>
    </w:r>
    <w:r w:rsidR="00200161">
      <w:fldChar w:fldCharType="separate"/>
    </w:r>
    <w:r>
      <w:t>Guidelines on stepping up the authentication component in AAIs implementing the AARC BPA</w:t>
    </w:r>
    <w:r w:rsidR="00200161">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25C3F7" w14:textId="281238E2" w:rsidR="009A0A31" w:rsidRDefault="009A0A31" w:rsidP="00E95A2D">
    <w:pPr>
      <w:pStyle w:val="Footer"/>
    </w:pPr>
    <w:r w:rsidRPr="00375DB5">
      <w:rPr>
        <w:noProof/>
        <w:color w:val="000000"/>
        <w:lang w:val="de-DE" w:eastAsia="de-DE"/>
      </w:rPr>
      <w:drawing>
        <wp:anchor distT="0" distB="0" distL="114300" distR="114300" simplePos="0" relativeHeight="251679744" behindDoc="0" locked="0" layoutInCell="1" allowOverlap="1" wp14:anchorId="1ED2D25F" wp14:editId="18DD58C9">
          <wp:simplePos x="0" y="0"/>
          <wp:positionH relativeFrom="column">
            <wp:posOffset>3646382</wp:posOffset>
          </wp:positionH>
          <wp:positionV relativeFrom="paragraph">
            <wp:posOffset>-102235</wp:posOffset>
          </wp:positionV>
          <wp:extent cx="922655" cy="313055"/>
          <wp:effectExtent l="0" t="0" r="0" b="0"/>
          <wp:wrapNone/>
          <wp:docPr id="23" name="Picture 23" descr="https://lh3.googleusercontent.com/VBqJyYqjfu_QlKeYOAdCQQ9YAcwZHQAU3G2LIRgiTZ83vn6RcXvbYh3GWx_lTrW78Gge3lOOYs-pEr1mIAic1nz_xUzyk2jYKI63NZfU7EfV4DszYj8Uq--hwaJQH9zmxT7H5j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3.googleusercontent.com/VBqJyYqjfu_QlKeYOAdCQQ9YAcwZHQAU3G2LIRgiTZ83vn6RcXvbYh3GWx_lTrW78Gge3lOOYs-pEr1mIAic1nz_xUzyk2jYKI63NZfU7EfV4DszYj8Uq--hwaJQH9zmxT7H5ji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2655" cy="313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75DB5">
      <w:t xml:space="preserve">This document is licensed under a </w:t>
    </w:r>
    <w:hyperlink r:id="rId2" w:history="1">
      <w:r w:rsidRPr="00375DB5">
        <w:rPr>
          <w:rStyle w:val="Hyperlink"/>
          <w:rFonts w:asciiTheme="minorHAnsi" w:hAnsiTheme="minorHAnsi"/>
          <w:sz w:val="18"/>
          <w:szCs w:val="18"/>
        </w:rPr>
        <w:t>Creative Commons Attribution 4.0 licen</w:t>
      </w:r>
      <w:r>
        <w:rPr>
          <w:rStyle w:val="Hyperlink"/>
          <w:rFonts w:asciiTheme="minorHAnsi" w:hAnsiTheme="minorHAnsi"/>
          <w:sz w:val="18"/>
          <w:szCs w:val="18"/>
        </w:rPr>
        <w:t>c</w:t>
      </w:r>
      <w:r w:rsidRPr="00375DB5">
        <w:rPr>
          <w:rStyle w:val="Hyperlink"/>
          <w:rFonts w:asciiTheme="minorHAnsi" w:hAnsiTheme="minorHAnsi"/>
          <w:sz w:val="18"/>
          <w:szCs w:val="18"/>
        </w:rPr>
        <w:t>e</w:t>
      </w:r>
    </w:hyperlink>
    <w:r w:rsidRPr="00375DB5">
      <w:t>.</w:t>
    </w: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F9F831" w14:textId="77777777" w:rsidR="009A0A31" w:rsidRPr="00576DEE" w:rsidRDefault="009A0A31" w:rsidP="00ED6D48">
    <w:pPr>
      <w:pStyle w:val="InformationTab"/>
      <w:spacing w:before="120"/>
      <w:ind w:right="6344"/>
    </w:pPr>
    <w:r w:rsidRPr="00576DEE">
      <w:t xml:space="preserve">Deliverable </w:t>
    </w:r>
    <w:r w:rsidR="00200161">
      <w:fldChar w:fldCharType="begin"/>
    </w:r>
    <w:r w:rsidR="00200161">
      <w:instrText xml:space="preserve"> SUBJECT   \* MERGEFORMAT </w:instrText>
    </w:r>
    <w:r w:rsidR="00200161">
      <w:fldChar w:fldCharType="separate"/>
    </w:r>
    <w:r>
      <w:t>AARC-G029</w:t>
    </w:r>
    <w:r w:rsidR="00200161">
      <w:fldChar w:fldCharType="end"/>
    </w:r>
  </w:p>
  <w:p w14:paraId="03E51936" w14:textId="4BB38F11" w:rsidR="009A0A31" w:rsidRPr="00ED6D48" w:rsidRDefault="009A0A31" w:rsidP="00ED6D48">
    <w:pPr>
      <w:pStyle w:val="InformationTab"/>
      <w:ind w:right="6344"/>
    </w:pPr>
    <w:r w:rsidRPr="00576DEE">
      <w:rPr>
        <w:noProof/>
        <w:lang w:val="de-DE" w:eastAsia="de-DE"/>
      </w:rPr>
      <mc:AlternateContent>
        <mc:Choice Requires="wps">
          <w:drawing>
            <wp:anchor distT="0" distB="0" distL="114300" distR="114300" simplePos="0" relativeHeight="251694080" behindDoc="0" locked="0" layoutInCell="1" allowOverlap="1" wp14:anchorId="172DFDF8" wp14:editId="5A74BE40">
              <wp:simplePos x="0" y="0"/>
              <wp:positionH relativeFrom="margin">
                <wp:align>right</wp:align>
              </wp:positionH>
              <wp:positionV relativeFrom="paragraph">
                <wp:posOffset>13335</wp:posOffset>
              </wp:positionV>
              <wp:extent cx="430970" cy="180975"/>
              <wp:effectExtent l="0" t="0" r="7620" b="9525"/>
              <wp:wrapNone/>
              <wp:docPr id="20"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97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A7BC92" w14:textId="77777777" w:rsidR="009A0A31" w:rsidRPr="00AD4C70" w:rsidRDefault="009A0A31" w:rsidP="00ED6D48">
                          <w:pPr>
                            <w:pStyle w:val="Footer"/>
                            <w:jc w:val="right"/>
                            <w:rPr>
                              <w:rStyle w:val="PageNumber"/>
                            </w:rPr>
                          </w:pPr>
                          <w:r w:rsidRPr="00AD4C70">
                            <w:rPr>
                              <w:rStyle w:val="PageNumber"/>
                            </w:rPr>
                            <w:fldChar w:fldCharType="begin"/>
                          </w:r>
                          <w:r w:rsidRPr="00AD4C70">
                            <w:rPr>
                              <w:rStyle w:val="PageNumber"/>
                            </w:rPr>
                            <w:instrText xml:space="preserve"> PAGE </w:instrText>
                          </w:r>
                          <w:r w:rsidRPr="00AD4C70">
                            <w:rPr>
                              <w:rStyle w:val="PageNumber"/>
                            </w:rPr>
                            <w:fldChar w:fldCharType="separate"/>
                          </w:r>
                          <w:r w:rsidR="006A1670">
                            <w:rPr>
                              <w:rStyle w:val="PageNumber"/>
                              <w:noProof/>
                            </w:rPr>
                            <w:t>15</w:t>
                          </w:r>
                          <w:r w:rsidRPr="00AD4C70">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2DFDF8" id="_x0000_t202" coordsize="21600,21600" o:spt="202" path="m,l,21600r21600,l21600,xe">
              <v:stroke joinstyle="miter"/>
              <v:path gradientshapeok="t" o:connecttype="rect"/>
            </v:shapetype>
            <v:shape id="_x0000_s1027" type="#_x0000_t202" style="position:absolute;margin-left:-17.25pt;margin-top:1.05pt;width:33.95pt;height:14.25pt;z-index:2516940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" filled="f" stroked="f">
              <v:textbox inset=".5mm,0,.5mm,0">
                <w:txbxContent>
                  <w:p w14:paraId="48A7BC92" w14:textId="77777777" w:rsidR="009A0A31" w:rsidRPr="00AD4C70" w:rsidRDefault="009A0A31" w:rsidP="00ED6D48">
                    <w:pPr>
                      <w:pStyle w:val="Footer"/>
                      <w:jc w:val="right"/>
                      <w:rPr>
                        <w:rStyle w:val="PageNumber"/>
                      </w:rPr>
                    </w:pPr>
                    <w:r w:rsidRPr="00AD4C70">
                      <w:rPr>
                        <w:rStyle w:val="PageNumber"/>
                      </w:rPr>
                      <w:fldChar w:fldCharType="begin"/>
                    </w:r>
                    <w:r w:rsidRPr="00AD4C70">
                      <w:rPr>
                        <w:rStyle w:val="PageNumber"/>
                      </w:rPr>
                      <w:instrText xml:space="preserve"> PAGE </w:instrText>
                    </w:r>
                    <w:r w:rsidRPr="00AD4C70">
                      <w:rPr>
                        <w:rStyle w:val="PageNumber"/>
                      </w:rPr>
                      <w:fldChar w:fldCharType="separate"/>
                    </w:r>
                    <w:r w:rsidR="006A1670">
                      <w:rPr>
                        <w:rStyle w:val="PageNumber"/>
                        <w:noProof/>
                      </w:rPr>
                      <w:t>15</w:t>
                    </w:r>
                    <w:r w:rsidRPr="00AD4C70">
                      <w:rPr>
                        <w:rStyle w:val="PageNumber"/>
                      </w:rPr>
                      <w:fldChar w:fldCharType="end"/>
                    </w:r>
                  </w:p>
                </w:txbxContent>
              </v:textbox>
              <w10:wrap anchorx="margin"/>
            </v:shape>
          </w:pict>
        </mc:Fallback>
      </mc:AlternateContent>
    </w:r>
    <w:r w:rsidR="00200161">
      <w:fldChar w:fldCharType="begin"/>
    </w:r>
    <w:r w:rsidR="00200161">
      <w:instrText xml:space="preserve"> TITLE   \* MERGEFORMAT </w:instrText>
    </w:r>
    <w:r w:rsidR="00200161">
      <w:fldChar w:fldCharType="separate"/>
    </w:r>
    <w:r>
      <w:t>Guidelines on stepping up the authentication component in AAIs implementing the AARC BPA</w:t>
    </w:r>
    <w:r w:rsidR="00200161">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EBDFDB" w14:textId="77777777" w:rsidR="00200161" w:rsidRDefault="00200161">
      <w:r>
        <w:separator/>
      </w:r>
    </w:p>
    <w:p w14:paraId="41F7973F" w14:textId="77777777" w:rsidR="00200161" w:rsidRDefault="00200161"/>
  </w:footnote>
  <w:footnote w:type="continuationSeparator" w:id="0">
    <w:p w14:paraId="7FE334ED" w14:textId="77777777" w:rsidR="00200161" w:rsidRDefault="00200161">
      <w:r>
        <w:continuationSeparator/>
      </w:r>
    </w:p>
    <w:p w14:paraId="4A727317" w14:textId="77777777" w:rsidR="00200161" w:rsidRDefault="0020016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1025CD" w14:textId="77777777" w:rsidR="009A0A31" w:rsidRPr="00D42B33" w:rsidRDefault="009A0A31" w:rsidP="00D42B33">
    <w:pPr>
      <w:pStyle w:val="Header"/>
    </w:pPr>
    <w:r>
      <w:rPr>
        <w:noProof/>
        <w:lang w:val="de-DE" w:eastAsia="de-DE"/>
      </w:rPr>
      <w:drawing>
        <wp:anchor distT="0" distB="0" distL="114300" distR="114300" simplePos="0" relativeHeight="251651072" behindDoc="0" locked="0" layoutInCell="1" allowOverlap="0" wp14:anchorId="7A963A1C" wp14:editId="70403636">
          <wp:simplePos x="0" y="0"/>
          <wp:positionH relativeFrom="column">
            <wp:posOffset>13970</wp:posOffset>
          </wp:positionH>
          <wp:positionV relativeFrom="page">
            <wp:posOffset>720090</wp:posOffset>
          </wp:positionV>
          <wp:extent cx="809625" cy="361950"/>
          <wp:effectExtent l="0" t="0" r="9525" b="0"/>
          <wp:wrapNone/>
          <wp:docPr id="10" name="Picture 10"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3B86F91F" w14:textId="77777777" w:rsidR="009A0A31" w:rsidRDefault="009A0A31" w:rsidP="00D42B33">
    <w:pPr>
      <w:pStyle w:val="HeaderSubtitle"/>
    </w:pPr>
    <w:r>
      <w:tab/>
    </w:r>
    <w:r>
      <w:tab/>
      <w:t>&lt;Subtitle&gt;</w:t>
    </w:r>
  </w:p>
  <w:p w14:paraId="440FF753" w14:textId="77777777" w:rsidR="009A0A31" w:rsidRPr="00D42B33" w:rsidRDefault="009A0A31" w:rsidP="00D42B33">
    <w:pPr>
      <w:pStyle w:val="HeaderSubtitl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C24167" w14:textId="224F536D" w:rsidR="009A0A31" w:rsidRPr="00D42B33" w:rsidRDefault="00200161" w:rsidP="006865BF">
    <w:pPr>
      <w:pStyle w:val="HeaderSubtitle"/>
    </w:pPr>
    <w:r>
      <w:fldChar w:fldCharType="begin"/>
    </w:r>
    <w:r>
      <w:instrText xml:space="preserve"> STYLEREF  "Heading 1 no number"  \* MERGEFORMAT </w:instrText>
    </w:r>
    <w:r>
      <w:fldChar w:fldCharType="separate"/>
    </w:r>
    <w:r w:rsidR="002F0059">
      <w:rPr>
        <w:noProof/>
      </w:rPr>
      <w:t>References</w:t>
    </w:r>
    <w:r>
      <w:rPr>
        <w:noProof/>
      </w:rPr>
      <w:fldChar w:fldCharType="end"/>
    </w:r>
    <w:r w:rsidR="009A0A31">
      <w:rPr>
        <w:noProof/>
        <w:lang w:val="de-DE" w:eastAsia="de-DE"/>
      </w:rPr>
      <w:drawing>
        <wp:anchor distT="0" distB="0" distL="114300" distR="114300" simplePos="0" relativeHeight="251704320" behindDoc="0" locked="0" layoutInCell="1" allowOverlap="1" wp14:anchorId="329ED828" wp14:editId="2B23EB7D">
          <wp:simplePos x="0" y="0"/>
          <wp:positionH relativeFrom="margin">
            <wp:align>right</wp:align>
          </wp:positionH>
          <wp:positionV relativeFrom="paragraph">
            <wp:posOffset>-93980</wp:posOffset>
          </wp:positionV>
          <wp:extent cx="716400" cy="648000"/>
          <wp:effectExtent l="0" t="0" r="7620" b="0"/>
          <wp:wrapNone/>
          <wp:docPr id="30" name="Picture 30"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6400" cy="648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CC3096" w14:textId="744221F6" w:rsidR="009A0A31" w:rsidRDefault="009A0A31" w:rsidP="006C3BF4">
    <w:pPr>
      <w:pStyle w:val="Header"/>
    </w:pPr>
    <w:r>
      <w:rPr>
        <w:noProof/>
        <w:lang w:val="de-DE" w:eastAsia="de-DE"/>
      </w:rPr>
      <w:drawing>
        <wp:anchor distT="0" distB="0" distL="114300" distR="114300" simplePos="0" relativeHeight="251675648" behindDoc="0" locked="0" layoutInCell="1" allowOverlap="1" wp14:anchorId="12E223D0" wp14:editId="18E81A3C">
          <wp:simplePos x="0" y="0"/>
          <wp:positionH relativeFrom="margin">
            <wp:align>right</wp:align>
          </wp:positionH>
          <wp:positionV relativeFrom="paragraph">
            <wp:posOffset>-93980</wp:posOffset>
          </wp:positionV>
          <wp:extent cx="716400" cy="648000"/>
          <wp:effectExtent l="0" t="0" r="7620" b="0"/>
          <wp:wrapNone/>
          <wp:docPr id="11" name="Picture 1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6400" cy="648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18FA6E" w14:textId="77777777" w:rsidR="009A0A31" w:rsidRDefault="009A0A31">
    <w:pPr>
      <w:pStyle w:val="Header"/>
    </w:pPr>
    <w:r>
      <w:rPr>
        <w:noProof/>
        <w:lang w:val="de-DE" w:eastAsia="de-DE"/>
      </w:rPr>
      <w:drawing>
        <wp:inline distT="0" distB="0" distL="0" distR="0" wp14:anchorId="05320ECF" wp14:editId="7518B196">
          <wp:extent cx="1051560" cy="951308"/>
          <wp:effectExtent l="0" t="0" r="0" b="1270"/>
          <wp:docPr id="12" name="Picture 12"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4999" cy="954419"/>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44F9B1" w14:textId="2EA12229" w:rsidR="009A0A31" w:rsidRDefault="009A0A31" w:rsidP="006C3BF4">
    <w:pPr>
      <w:pStyle w:val="Header"/>
    </w:pPr>
    <w:r>
      <w:rPr>
        <w:noProof/>
        <w:lang w:val="de-DE" w:eastAsia="de-DE"/>
      </w:rPr>
      <w:drawing>
        <wp:anchor distT="0" distB="0" distL="114300" distR="114300" simplePos="0" relativeHeight="251689984" behindDoc="0" locked="0" layoutInCell="1" allowOverlap="1" wp14:anchorId="0B2BE002" wp14:editId="3C40E945">
          <wp:simplePos x="0" y="0"/>
          <wp:positionH relativeFrom="margin">
            <wp:align>right</wp:align>
          </wp:positionH>
          <wp:positionV relativeFrom="paragraph">
            <wp:posOffset>-93980</wp:posOffset>
          </wp:positionV>
          <wp:extent cx="716400" cy="648000"/>
          <wp:effectExtent l="0" t="0" r="7620" b="0"/>
          <wp:wrapNone/>
          <wp:docPr id="14" name="Picture 14"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6400" cy="648000"/>
                  </a:xfrm>
                  <a:prstGeom prst="rect">
                    <a:avLst/>
                  </a:prstGeom>
                  <a:noFill/>
                  <a:ln>
                    <a:noFill/>
                  </a:ln>
                </pic:spPr>
              </pic:pic>
            </a:graphicData>
          </a:graphic>
          <wp14:sizeRelH relativeFrom="page">
            <wp14:pctWidth>0</wp14:pctWidth>
          </wp14:sizeRelH>
          <wp14:sizeRelV relativeFrom="page">
            <wp14:pctHeight>0</wp14:pctHeight>
          </wp14:sizeRelV>
        </wp:anchor>
      </w:drawing>
    </w:r>
    <w:r w:rsidR="00200161">
      <w:fldChar w:fldCharType="begin"/>
    </w:r>
    <w:r w:rsidR="00200161">
      <w:instrText xml:space="preserve"> STYLEREF  "Heading 1" </w:instrText>
    </w:r>
    <w:r w:rsidR="00200161">
      <w:fldChar w:fldCharType="separate"/>
    </w:r>
    <w:r w:rsidR="0095139F">
      <w:rPr>
        <w:noProof/>
      </w:rPr>
      <w:t>Requirements</w:t>
    </w:r>
    <w:r w:rsidR="00200161">
      <w:rPr>
        <w:noProof/>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F46D8F" w14:textId="145E7308" w:rsidR="009A0A31" w:rsidRDefault="009A0A31">
    <w:pPr>
      <w:pStyle w:val="Header"/>
    </w:pPr>
    <w:r>
      <w:rPr>
        <w:noProof/>
        <w:lang w:val="de-DE" w:eastAsia="de-DE"/>
      </w:rPr>
      <w:drawing>
        <wp:anchor distT="0" distB="0" distL="114300" distR="114300" simplePos="0" relativeHeight="251696128" behindDoc="0" locked="0" layoutInCell="1" allowOverlap="1" wp14:anchorId="53D60765" wp14:editId="1B433A47">
          <wp:simplePos x="0" y="0"/>
          <wp:positionH relativeFrom="margin">
            <wp:align>right</wp:align>
          </wp:positionH>
          <wp:positionV relativeFrom="paragraph">
            <wp:posOffset>-93980</wp:posOffset>
          </wp:positionV>
          <wp:extent cx="716400" cy="648000"/>
          <wp:effectExtent l="0" t="0" r="7620" b="0"/>
          <wp:wrapNone/>
          <wp:docPr id="22" name="Picture 22"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6400" cy="648000"/>
                  </a:xfrm>
                  <a:prstGeom prst="rect">
                    <a:avLst/>
                  </a:prstGeom>
                  <a:noFill/>
                  <a:ln>
                    <a:noFill/>
                  </a:ln>
                </pic:spPr>
              </pic:pic>
            </a:graphicData>
          </a:graphic>
          <wp14:sizeRelH relativeFrom="page">
            <wp14:pctWidth>0</wp14:pctWidth>
          </wp14:sizeRelH>
          <wp14:sizeRelV relativeFrom="page">
            <wp14:pctHeight>0</wp14:pctHeight>
          </wp14:sizeRelV>
        </wp:anchor>
      </w:drawing>
    </w:r>
    <w:r>
      <w:t>Contents</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3C7ECD" w14:textId="47A8FFC2" w:rsidR="009A0A31" w:rsidRDefault="009A0A31">
    <w:pPr>
      <w:pStyle w:val="Header"/>
    </w:pPr>
    <w:r>
      <w:rPr>
        <w:noProof/>
        <w:lang w:val="de-DE" w:eastAsia="de-DE"/>
      </w:rPr>
      <w:drawing>
        <wp:anchor distT="0" distB="0" distL="114300" distR="114300" simplePos="0" relativeHeight="251698176" behindDoc="0" locked="0" layoutInCell="1" allowOverlap="1" wp14:anchorId="4BD9365E" wp14:editId="7D1F7E65">
          <wp:simplePos x="0" y="0"/>
          <wp:positionH relativeFrom="margin">
            <wp:align>right</wp:align>
          </wp:positionH>
          <wp:positionV relativeFrom="paragraph">
            <wp:posOffset>-93980</wp:posOffset>
          </wp:positionV>
          <wp:extent cx="716400" cy="648000"/>
          <wp:effectExtent l="0" t="0" r="7620" b="0"/>
          <wp:wrapNone/>
          <wp:docPr id="13" name="Picture 13"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6400" cy="648000"/>
                  </a:xfrm>
                  <a:prstGeom prst="rect">
                    <a:avLst/>
                  </a:prstGeom>
                  <a:noFill/>
                  <a:ln>
                    <a:noFill/>
                  </a:ln>
                </pic:spPr>
              </pic:pic>
            </a:graphicData>
          </a:graphic>
          <wp14:sizeRelH relativeFrom="page">
            <wp14:pctWidth>0</wp14:pctWidth>
          </wp14:sizeRelH>
          <wp14:sizeRelV relativeFrom="page">
            <wp14:pctHeight>0</wp14:pctHeight>
          </wp14:sizeRelV>
        </wp:anchor>
      </w:drawing>
    </w:r>
    <w:r w:rsidR="00200161">
      <w:fldChar w:fldCharType="begin"/>
    </w:r>
    <w:r w:rsidR="00200161">
      <w:instrText xml:space="preserve"> STYLEREF  "Heading 1" </w:instrText>
    </w:r>
    <w:r w:rsidR="00200161">
      <w:fldChar w:fldCharType="separate"/>
    </w:r>
    <w:r w:rsidR="0095139F">
      <w:rPr>
        <w:noProof/>
      </w:rPr>
      <w:t>Introduction</w:t>
    </w:r>
    <w:r w:rsidR="00200161">
      <w:rPr>
        <w:noProof/>
      </w:rP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34F3EC" w14:textId="703B0779" w:rsidR="009A0A31" w:rsidRPr="006865BF" w:rsidRDefault="00200161" w:rsidP="006865BF">
    <w:pPr>
      <w:pStyle w:val="Header"/>
    </w:pPr>
    <w:r>
      <w:fldChar w:fldCharType="begin"/>
    </w:r>
    <w:r>
      <w:instrText xml:space="preserve"> STYLEREF  "Appendix 1" \n  \* MERGEFORMAT </w:instrText>
    </w:r>
    <w:r>
      <w:fldChar w:fldCharType="separate"/>
    </w:r>
    <w:r w:rsidR="002F0059">
      <w:rPr>
        <w:noProof/>
      </w:rPr>
      <w:t>Appendix B</w:t>
    </w:r>
    <w:r>
      <w:rPr>
        <w:noProof/>
      </w:rPr>
      <w:fldChar w:fldCharType="end"/>
    </w:r>
    <w:r w:rsidR="009A0A31">
      <w:rPr>
        <w:noProof/>
        <w:lang w:val="de-DE" w:eastAsia="de-DE"/>
      </w:rPr>
      <w:drawing>
        <wp:anchor distT="0" distB="0" distL="114300" distR="114300" simplePos="0" relativeHeight="251677696" behindDoc="0" locked="0" layoutInCell="1" allowOverlap="1" wp14:anchorId="527E9A5F" wp14:editId="174AC994">
          <wp:simplePos x="0" y="0"/>
          <wp:positionH relativeFrom="margin">
            <wp:align>right</wp:align>
          </wp:positionH>
          <wp:positionV relativeFrom="paragraph">
            <wp:posOffset>-93980</wp:posOffset>
          </wp:positionV>
          <wp:extent cx="716400" cy="648000"/>
          <wp:effectExtent l="0" t="0" r="7620" b="0"/>
          <wp:wrapNone/>
          <wp:docPr id="17" name="Picture 17"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6400" cy="648000"/>
                  </a:xfrm>
                  <a:prstGeom prst="rect">
                    <a:avLst/>
                  </a:prstGeom>
                  <a:noFill/>
                  <a:ln>
                    <a:noFill/>
                  </a:ln>
                </pic:spPr>
              </pic:pic>
            </a:graphicData>
          </a:graphic>
          <wp14:sizeRelH relativeFrom="page">
            <wp14:pctWidth>0</wp14:pctWidth>
          </wp14:sizeRelH>
          <wp14:sizeRelV relativeFrom="page">
            <wp14:pctHeight>0</wp14:pctHeight>
          </wp14:sizeRelV>
        </wp:anchor>
      </w:drawing>
    </w:r>
    <w:r w:rsidR="009A0A31">
      <w:rPr>
        <w:noProof/>
      </w:rPr>
      <w:t xml:space="preserve"> </w:t>
    </w:r>
    <w:r>
      <w:fldChar w:fldCharType="begin"/>
    </w:r>
    <w:r>
      <w:instrText xml:space="preserve"> STYLEREF  "Appendix 1"  \* MERGEFORMAT </w:instrText>
    </w:r>
    <w:r>
      <w:fldChar w:fldCharType="separate"/>
    </w:r>
    <w:r w:rsidR="002F0059">
      <w:rPr>
        <w:noProof/>
      </w:rPr>
      <w:t>Related Information</w:t>
    </w:r>
    <w:r>
      <w:rPr>
        <w:noProof/>
      </w:rP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1693E5" w14:textId="7301E5E4" w:rsidR="009A0A31" w:rsidRDefault="009A0A31" w:rsidP="00CA076D">
    <w:pPr>
      <w:pStyle w:val="Header"/>
    </w:pPr>
    <w:r>
      <w:rPr>
        <w:noProof/>
        <w:lang w:val="de-DE" w:eastAsia="de-DE"/>
      </w:rPr>
      <w:drawing>
        <wp:anchor distT="0" distB="0" distL="114300" distR="114300" simplePos="0" relativeHeight="251700224" behindDoc="0" locked="0" layoutInCell="1" allowOverlap="1" wp14:anchorId="2E34AE6E" wp14:editId="36147D91">
          <wp:simplePos x="0" y="0"/>
          <wp:positionH relativeFrom="margin">
            <wp:align>right</wp:align>
          </wp:positionH>
          <wp:positionV relativeFrom="paragraph">
            <wp:posOffset>-93980</wp:posOffset>
          </wp:positionV>
          <wp:extent cx="716400" cy="648000"/>
          <wp:effectExtent l="0" t="0" r="7620" b="0"/>
          <wp:wrapNone/>
          <wp:docPr id="18" name="Picture 1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6400" cy="648000"/>
                  </a:xfrm>
                  <a:prstGeom prst="rect">
                    <a:avLst/>
                  </a:prstGeom>
                  <a:noFill/>
                  <a:ln>
                    <a:noFill/>
                  </a:ln>
                </pic:spPr>
              </pic:pic>
            </a:graphicData>
          </a:graphic>
          <wp14:sizeRelH relativeFrom="page">
            <wp14:pctWidth>0</wp14:pctWidth>
          </wp14:sizeRelH>
          <wp14:sizeRelV relativeFrom="page">
            <wp14:pctHeight>0</wp14:pctHeight>
          </wp14:sizeRelV>
        </wp:anchor>
      </w:drawing>
    </w:r>
    <w:r w:rsidR="00200161">
      <w:fldChar w:fldCharType="begin"/>
    </w:r>
    <w:r w:rsidR="00200161">
      <w:instrText xml:space="preserve"> STYLEREF  "Appendix 1" \n  \* MERGEFORMAT </w:instrText>
    </w:r>
    <w:r w:rsidR="00200161">
      <w:fldChar w:fldCharType="separate"/>
    </w:r>
    <w:r w:rsidR="002F0059">
      <w:rPr>
        <w:noProof/>
      </w:rPr>
      <w:t>Appendix A</w:t>
    </w:r>
    <w:r w:rsidR="00200161">
      <w:rPr>
        <w:noProof/>
      </w:rPr>
      <w:fldChar w:fldCharType="end"/>
    </w:r>
    <w:r>
      <w:rPr>
        <w:noProof/>
        <w:lang w:val="de-DE" w:eastAsia="de-DE"/>
      </w:rPr>
      <w:drawing>
        <wp:anchor distT="0" distB="0" distL="114300" distR="114300" simplePos="0" relativeHeight="251702272" behindDoc="0" locked="0" layoutInCell="1" allowOverlap="1" wp14:anchorId="261275B4" wp14:editId="7AA14115">
          <wp:simplePos x="0" y="0"/>
          <wp:positionH relativeFrom="margin">
            <wp:align>right</wp:align>
          </wp:positionH>
          <wp:positionV relativeFrom="paragraph">
            <wp:posOffset>-93980</wp:posOffset>
          </wp:positionV>
          <wp:extent cx="716400" cy="648000"/>
          <wp:effectExtent l="0" t="0" r="7620" b="0"/>
          <wp:wrapNone/>
          <wp:docPr id="19" name="Picture 19"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6400" cy="6480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t xml:space="preserve"> </w:t>
    </w:r>
    <w:r w:rsidR="00200161">
      <w:fldChar w:fldCharType="begin"/>
    </w:r>
    <w:r w:rsidR="00200161">
      <w:instrText xml:space="preserve"> STYLEREF  "Appendix 1"  \* MERGEFORMAT </w:instrText>
    </w:r>
    <w:r w:rsidR="00200161">
      <w:fldChar w:fldCharType="separate"/>
    </w:r>
    <w:r w:rsidR="002F0059">
      <w:rPr>
        <w:noProof/>
      </w:rPr>
      <w:t>Authentication Step-Up Model</w:t>
    </w:r>
    <w:r w:rsidR="00200161">
      <w:rPr>
        <w:noProof/>
      </w:rP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3AB182" w14:textId="6812D6A0" w:rsidR="009A0A31" w:rsidRDefault="00200161" w:rsidP="006865BF">
    <w:pPr>
      <w:pStyle w:val="Header"/>
    </w:pPr>
    <w:r>
      <w:fldChar w:fldCharType="begin"/>
    </w:r>
    <w:r>
      <w:instrText xml:space="preserve"> STYLEREF  "Heading 1 no number"  \* MERGEFORMAT </w:instrText>
    </w:r>
    <w:r>
      <w:fldChar w:fldCharType="separate"/>
    </w:r>
    <w:r w:rsidR="002F0059">
      <w:rPr>
        <w:noProof/>
      </w:rPr>
      <w:t>Glossary</w:t>
    </w:r>
    <w:r>
      <w:rPr>
        <w:noProof/>
      </w:rPr>
      <w:fldChar w:fldCharType="end"/>
    </w:r>
    <w:r w:rsidR="009A0A31">
      <w:rPr>
        <w:noProof/>
        <w:lang w:val="de-DE" w:eastAsia="de-DE"/>
      </w:rPr>
      <w:drawing>
        <wp:anchor distT="0" distB="0" distL="114300" distR="114300" simplePos="0" relativeHeight="251692032" behindDoc="0" locked="0" layoutInCell="1" allowOverlap="1" wp14:anchorId="29B88093" wp14:editId="1C0DE125">
          <wp:simplePos x="0" y="0"/>
          <wp:positionH relativeFrom="margin">
            <wp:align>right</wp:align>
          </wp:positionH>
          <wp:positionV relativeFrom="paragraph">
            <wp:posOffset>-93980</wp:posOffset>
          </wp:positionV>
          <wp:extent cx="716400" cy="648000"/>
          <wp:effectExtent l="0" t="0" r="7620" b="0"/>
          <wp:wrapNone/>
          <wp:docPr id="3" name="Picture 3"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6400" cy="648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EC8175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263BE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056AE1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FDA259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25A5B5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EDE183D"/>
    <w:multiLevelType w:val="multilevel"/>
    <w:tmpl w:val="9E2ECE3E"/>
    <w:name w:val="NumHeadings"/>
    <w:lvl w:ilvl="0">
      <w:start w:val="1"/>
      <w:numFmt w:val="decimal"/>
      <w:pStyle w:val="Heading1"/>
      <w:lvlText w:val="%1"/>
      <w:lvlJc w:val="left"/>
      <w:pPr>
        <w:tabs>
          <w:tab w:val="num" w:pos="851"/>
        </w:tabs>
        <w:ind w:left="0" w:firstLine="0"/>
      </w:pPr>
      <w:rPr>
        <w:rFonts w:ascii="Arial" w:hAnsi="Arial" w:cs="Arial" w:hint="default"/>
        <w:b/>
        <w:bCs/>
        <w:i w:val="0"/>
        <w:iCs w:val="0"/>
        <w:vanish w:val="0"/>
        <w:color w:val="5F8EA8"/>
        <w:sz w:val="32"/>
        <w:szCs w:val="32"/>
      </w:rPr>
    </w:lvl>
    <w:lvl w:ilvl="1">
      <w:start w:val="1"/>
      <w:numFmt w:val="decimal"/>
      <w:pStyle w:val="Heading2"/>
      <w:lvlText w:val="%1.%2"/>
      <w:lvlJc w:val="left"/>
      <w:pPr>
        <w:tabs>
          <w:tab w:val="num" w:pos="851"/>
        </w:tabs>
        <w:ind w:left="0" w:firstLine="0"/>
      </w:pPr>
      <w:rPr>
        <w:rFonts w:ascii="Arial" w:hAnsi="Arial" w:cs="Arial" w:hint="default"/>
        <w:b/>
        <w:bCs w:val="0"/>
        <w:i w:val="0"/>
        <w:iCs w:val="0"/>
        <w:caps w:val="0"/>
        <w:smallCaps w:val="0"/>
        <w:strike w:val="0"/>
        <w:dstrike w:val="0"/>
        <w:outline w:val="0"/>
        <w:shadow w:val="0"/>
        <w:emboss w:val="0"/>
        <w:imprint w:val="0"/>
        <w:noProof w:val="0"/>
        <w:vanish w:val="0"/>
        <w:color w:val="5F8EA8"/>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tabs>
          <w:tab w:val="num" w:pos="851"/>
        </w:tabs>
        <w:ind w:left="0" w:firstLine="0"/>
      </w:pPr>
      <w:rPr>
        <w:rFonts w:ascii="Arial" w:hAnsi="Arial" w:hint="default"/>
        <w:b/>
        <w:i w:val="0"/>
        <w:color w:val="5F8EA8"/>
        <w:sz w:val="24"/>
        <w:szCs w:val="24"/>
      </w:rPr>
    </w:lvl>
    <w:lvl w:ilvl="3">
      <w:start w:val="1"/>
      <w:numFmt w:val="decimal"/>
      <w:pStyle w:val="Heading4"/>
      <w:lvlText w:val="%1.%2.%3.%4"/>
      <w:lvlJc w:val="left"/>
      <w:pPr>
        <w:tabs>
          <w:tab w:val="num" w:pos="851"/>
        </w:tabs>
        <w:ind w:left="0" w:firstLine="0"/>
      </w:pPr>
      <w:rPr>
        <w:rFonts w:ascii="Arial" w:hAnsi="Arial" w:hint="default"/>
        <w:b/>
        <w:i w:val="0"/>
        <w:color w:val="5F8EA8"/>
        <w:sz w:val="22"/>
        <w:szCs w:val="22"/>
      </w:rPr>
    </w:lvl>
    <w:lvl w:ilvl="4">
      <w:start w:val="1"/>
      <w:numFmt w:val="none"/>
      <w:pStyle w:val="Heading5"/>
      <w:lvlText w:val=""/>
      <w:lvlJc w:val="left"/>
      <w:pPr>
        <w:tabs>
          <w:tab w:val="num" w:pos="0"/>
        </w:tabs>
        <w:ind w:left="0" w:firstLine="0"/>
      </w:pPr>
      <w:rPr>
        <w:rFonts w:hint="default"/>
      </w:rPr>
    </w:lvl>
    <w:lvl w:ilvl="5">
      <w:start w:val="1"/>
      <w:numFmt w:val="upperLetter"/>
      <w:pStyle w:val="Heading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Heading7"/>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11" w15:restartNumberingAfterBreak="0">
    <w:nsid w:val="0FF0219D"/>
    <w:multiLevelType w:val="multilevel"/>
    <w:tmpl w:val="703AD406"/>
    <w:name w:val="NumHeadings226"/>
    <w:lvl w:ilvl="0">
      <w:start w:val="1"/>
      <w:numFmt w:val="upperLetter"/>
      <w:pStyle w:val="Appendix1"/>
      <w:lvlText w:val="Appendix %1"/>
      <w:lvlJc w:val="left"/>
      <w:pPr>
        <w:ind w:left="720" w:hanging="360"/>
      </w:pPr>
      <w:rPr>
        <w:b/>
        <w:bCs w:val="0"/>
        <w:i w:val="0"/>
        <w:iCs w:val="0"/>
        <w:caps w:val="0"/>
        <w:smallCaps w:val="0"/>
        <w:strike w:val="0"/>
        <w:dstrike w:val="0"/>
        <w:outline w:val="0"/>
        <w:shadow w:val="0"/>
        <w:emboss w:val="0"/>
        <w:imprint w:val="0"/>
        <w:noProof w:val="0"/>
        <w:vanish w:val="0"/>
        <w:color w:val="5F8EA8"/>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ppendix2"/>
      <w:lvlText w:val="%1.%2"/>
      <w:lvlJc w:val="left"/>
      <w:pPr>
        <w:ind w:left="851" w:hanging="851"/>
      </w:pPr>
      <w:rPr>
        <w:rFonts w:hint="default"/>
        <w:color w:val="5F8EA8"/>
        <w:sz w:val="28"/>
        <w:szCs w:val="28"/>
      </w:rPr>
    </w:lvl>
    <w:lvl w:ilvl="2">
      <w:start w:val="1"/>
      <w:numFmt w:val="decimal"/>
      <w:pStyle w:val="Appendix3"/>
      <w:lvlText w:val="%1.%2.%3"/>
      <w:lvlJc w:val="right"/>
      <w:pPr>
        <w:tabs>
          <w:tab w:val="num" w:pos="851"/>
        </w:tabs>
        <w:ind w:left="851" w:hanging="851"/>
      </w:pPr>
      <w:rPr>
        <w:b/>
        <w:bCs w:val="0"/>
        <w:i w:val="0"/>
        <w:iCs w:val="0"/>
        <w:caps w:val="0"/>
        <w:smallCaps w:val="0"/>
        <w:strike w:val="0"/>
        <w:dstrike w:val="0"/>
        <w:outline w:val="0"/>
        <w:shadow w:val="0"/>
        <w:emboss w:val="0"/>
        <w:imprint w:val="0"/>
        <w:noProof w:val="0"/>
        <w:vanish w:val="0"/>
        <w:color w:val="5F8EA8"/>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ppendix4"/>
      <w:lvlText w:val="%1.%2.%3.%4"/>
      <w:lvlJc w:val="left"/>
      <w:pPr>
        <w:tabs>
          <w:tab w:val="num" w:pos="851"/>
        </w:tabs>
        <w:ind w:left="0" w:firstLine="0"/>
      </w:pPr>
      <w:rPr>
        <w:rFonts w:ascii="Arial" w:hAnsi="Arial" w:cs="Arial" w:hint="default"/>
        <w:b/>
        <w:i w:val="0"/>
        <w:color w:val="5F8EA8"/>
        <w:sz w:val="22"/>
        <w:szCs w:val="22"/>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4" w15:restartNumberingAfterBreak="0">
    <w:nsid w:val="2A3C055A"/>
    <w:multiLevelType w:val="multilevel"/>
    <w:tmpl w:val="4496A660"/>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5"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15:restartNumberingAfterBreak="0">
    <w:nsid w:val="5A386483"/>
    <w:multiLevelType w:val="hybridMultilevel"/>
    <w:tmpl w:val="7B2E1D7E"/>
    <w:lvl w:ilvl="0" w:tplc="94168FD8">
      <w:start w:val="1"/>
      <w:numFmt w:val="bullet"/>
      <w:pStyle w:val="Bulletnospace-level4"/>
      <w:lvlText w:val=""/>
      <w:lvlJc w:val="left"/>
      <w:pPr>
        <w:ind w:left="2081" w:hanging="360"/>
      </w:pPr>
      <w:rPr>
        <w:rFonts w:ascii="Wingdings" w:hAnsi="Wingdings" w:hint="default"/>
      </w:rPr>
    </w:lvl>
    <w:lvl w:ilvl="1" w:tplc="08090003" w:tentative="1">
      <w:start w:val="1"/>
      <w:numFmt w:val="bullet"/>
      <w:lvlText w:val="o"/>
      <w:lvlJc w:val="left"/>
      <w:pPr>
        <w:ind w:left="2801" w:hanging="360"/>
      </w:pPr>
      <w:rPr>
        <w:rFonts w:ascii="Courier New" w:hAnsi="Courier New" w:cs="Courier New" w:hint="default"/>
      </w:rPr>
    </w:lvl>
    <w:lvl w:ilvl="2" w:tplc="08090005" w:tentative="1">
      <w:start w:val="1"/>
      <w:numFmt w:val="bullet"/>
      <w:lvlText w:val=""/>
      <w:lvlJc w:val="left"/>
      <w:pPr>
        <w:ind w:left="3521" w:hanging="360"/>
      </w:pPr>
      <w:rPr>
        <w:rFonts w:ascii="Wingdings" w:hAnsi="Wingdings" w:hint="default"/>
      </w:rPr>
    </w:lvl>
    <w:lvl w:ilvl="3" w:tplc="08090001" w:tentative="1">
      <w:start w:val="1"/>
      <w:numFmt w:val="bullet"/>
      <w:lvlText w:val=""/>
      <w:lvlJc w:val="left"/>
      <w:pPr>
        <w:ind w:left="4241" w:hanging="360"/>
      </w:pPr>
      <w:rPr>
        <w:rFonts w:ascii="Symbol" w:hAnsi="Symbol" w:hint="default"/>
      </w:rPr>
    </w:lvl>
    <w:lvl w:ilvl="4" w:tplc="08090003" w:tentative="1">
      <w:start w:val="1"/>
      <w:numFmt w:val="bullet"/>
      <w:lvlText w:val="o"/>
      <w:lvlJc w:val="left"/>
      <w:pPr>
        <w:ind w:left="4961" w:hanging="360"/>
      </w:pPr>
      <w:rPr>
        <w:rFonts w:ascii="Courier New" w:hAnsi="Courier New" w:cs="Courier New" w:hint="default"/>
      </w:rPr>
    </w:lvl>
    <w:lvl w:ilvl="5" w:tplc="08090005" w:tentative="1">
      <w:start w:val="1"/>
      <w:numFmt w:val="bullet"/>
      <w:lvlText w:val=""/>
      <w:lvlJc w:val="left"/>
      <w:pPr>
        <w:ind w:left="5681" w:hanging="360"/>
      </w:pPr>
      <w:rPr>
        <w:rFonts w:ascii="Wingdings" w:hAnsi="Wingdings" w:hint="default"/>
      </w:rPr>
    </w:lvl>
    <w:lvl w:ilvl="6" w:tplc="08090001" w:tentative="1">
      <w:start w:val="1"/>
      <w:numFmt w:val="bullet"/>
      <w:lvlText w:val=""/>
      <w:lvlJc w:val="left"/>
      <w:pPr>
        <w:ind w:left="6401" w:hanging="360"/>
      </w:pPr>
      <w:rPr>
        <w:rFonts w:ascii="Symbol" w:hAnsi="Symbol" w:hint="default"/>
      </w:rPr>
    </w:lvl>
    <w:lvl w:ilvl="7" w:tplc="08090003" w:tentative="1">
      <w:start w:val="1"/>
      <w:numFmt w:val="bullet"/>
      <w:lvlText w:val="o"/>
      <w:lvlJc w:val="left"/>
      <w:pPr>
        <w:ind w:left="7121" w:hanging="360"/>
      </w:pPr>
      <w:rPr>
        <w:rFonts w:ascii="Courier New" w:hAnsi="Courier New" w:cs="Courier New" w:hint="default"/>
      </w:rPr>
    </w:lvl>
    <w:lvl w:ilvl="8" w:tplc="08090005" w:tentative="1">
      <w:start w:val="1"/>
      <w:numFmt w:val="bullet"/>
      <w:lvlText w:val=""/>
      <w:lvlJc w:val="left"/>
      <w:pPr>
        <w:ind w:left="7841" w:hanging="360"/>
      </w:pPr>
      <w:rPr>
        <w:rFonts w:ascii="Wingdings" w:hAnsi="Wingdings" w:hint="default"/>
      </w:rPr>
    </w:lvl>
  </w:abstractNum>
  <w:abstractNum w:abstractNumId="17" w15:restartNumberingAfterBreak="0">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18" w15:restartNumberingAfterBreak="0">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7A0316D6"/>
    <w:multiLevelType w:val="multilevel"/>
    <w:tmpl w:val="642A3CDA"/>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num w:numId="1">
    <w:abstractNumId w:val="10"/>
  </w:num>
  <w:num w:numId="2">
    <w:abstractNumId w:val="20"/>
  </w:num>
  <w:num w:numId="3">
    <w:abstractNumId w:val="13"/>
  </w:num>
  <w:num w:numId="4">
    <w:abstractNumId w:val="12"/>
  </w:num>
  <w:num w:numId="5">
    <w:abstractNumId w:val="18"/>
  </w:num>
  <w:num w:numId="6">
    <w:abstractNumId w:val="17"/>
  </w:num>
  <w:num w:numId="7">
    <w:abstractNumId w:val="19"/>
  </w:num>
  <w:num w:numId="8">
    <w:abstractNumId w:val="9"/>
  </w:num>
  <w:num w:numId="9">
    <w:abstractNumId w:val="7"/>
  </w:num>
  <w:num w:numId="10">
    <w:abstractNumId w:val="6"/>
  </w:num>
  <w:num w:numId="11">
    <w:abstractNumId w:val="5"/>
  </w:num>
  <w:num w:numId="12">
    <w:abstractNumId w:val="4"/>
  </w:num>
  <w:num w:numId="13">
    <w:abstractNumId w:val="14"/>
  </w:num>
  <w:num w:numId="14">
    <w:abstractNumId w:val="20"/>
  </w:num>
  <w:num w:numId="15">
    <w:abstractNumId w:val="11"/>
  </w:num>
  <w:num w:numId="16">
    <w:abstractNumId w:val="8"/>
  </w:num>
  <w:num w:numId="17">
    <w:abstractNumId w:val="3"/>
  </w:num>
  <w:num w:numId="18">
    <w:abstractNumId w:val="2"/>
  </w:num>
  <w:num w:numId="19">
    <w:abstractNumId w:val="1"/>
  </w:num>
  <w:num w:numId="20">
    <w:abstractNumId w:val="0"/>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1"/>
    </w:lvlOverride>
  </w:num>
  <w:num w:numId="23">
    <w:abstractNumId w:val="12"/>
    <w:lvlOverride w:ilvl="0">
      <w:startOverride w:val="1"/>
    </w:lvlOverride>
  </w:num>
  <w:num w:numId="24">
    <w:abstractNumId w:val="12"/>
    <w:lvlOverride w:ilvl="0">
      <w:startOverride w:val="1"/>
    </w:lvlOverride>
  </w:num>
  <w:num w:numId="25">
    <w:abstractNumId w:val="13"/>
    <w:lvlOverride w:ilvl="0">
      <w:startOverride w:val="1"/>
    </w:lvlOverride>
  </w:num>
  <w:num w:numId="26">
    <w:abstractNumId w:val="13"/>
    <w:lvlOverride w:ilvl="0">
      <w:startOverride w:val="1"/>
    </w:lvlOverride>
  </w:num>
  <w:num w:numId="27">
    <w:abstractNumId w:val="13"/>
    <w:lvlOverride w:ilvl="0">
      <w:startOverride w:val="1"/>
    </w:lvlOverride>
  </w:num>
  <w:num w:numId="28">
    <w:abstractNumId w:val="13"/>
    <w:lvlOverride w:ilvl="0">
      <w:startOverride w:val="1"/>
    </w:lvlOverride>
  </w:num>
  <w:num w:numId="29">
    <w:abstractNumId w:val="13"/>
    <w:lvlOverride w:ilvl="0">
      <w:startOverride w:val="1"/>
    </w:lvlOverride>
  </w:num>
  <w:num w:numId="30">
    <w:abstractNumId w:val="13"/>
    <w:lvlOverride w:ilvl="0">
      <w:startOverride w:val="1"/>
    </w:lvlOverride>
  </w:num>
  <w:num w:numId="31">
    <w:abstractNumId w:val="13"/>
    <w:lvlOverride w:ilvl="0">
      <w:startOverride w:val="1"/>
    </w:lvlOverride>
  </w:num>
  <w:num w:numId="32">
    <w:abstractNumId w:val="1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activeWritingStyle w:appName="MSWord" w:lang="en-GB" w:vendorID="64" w:dllVersion="6" w:nlCheck="1" w:checkStyle="1"/>
  <w:activeWritingStyle w:appName="MSWord" w:lang="en-US" w:vendorID="64" w:dllVersion="6" w:nlCheck="1" w:checkStyle="1"/>
  <w:activeWritingStyle w:appName="MSWord" w:lang="fr-FR" w:vendorID="64" w:dllVersion="6" w:nlCheck="1" w:checkStyle="0"/>
  <w:activeWritingStyle w:appName="MSWord" w:lang="en-GB" w:vendorID="64" w:dllVersion="4096" w:nlCheck="1" w:checkStyle="0"/>
  <w:activeWritingStyle w:appName="MSWord" w:lang="en-US" w:vendorID="64" w:dllVersion="4096" w:nlCheck="1" w:checkStyle="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hyphenationZone w:val="425"/>
  <w:drawingGridHorizontalSpacing w:val="181"/>
  <w:drawingGridVerticalSpacing w:val="181"/>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763"/>
    <w:rsid w:val="00000764"/>
    <w:rsid w:val="00003FC3"/>
    <w:rsid w:val="0000495B"/>
    <w:rsid w:val="00006974"/>
    <w:rsid w:val="000116F8"/>
    <w:rsid w:val="00011DD7"/>
    <w:rsid w:val="0001482D"/>
    <w:rsid w:val="00017E95"/>
    <w:rsid w:val="000202FC"/>
    <w:rsid w:val="0002119B"/>
    <w:rsid w:val="000226CA"/>
    <w:rsid w:val="00023627"/>
    <w:rsid w:val="00033EFC"/>
    <w:rsid w:val="00034A23"/>
    <w:rsid w:val="00036E97"/>
    <w:rsid w:val="00037DC7"/>
    <w:rsid w:val="00050F60"/>
    <w:rsid w:val="00052346"/>
    <w:rsid w:val="000525F0"/>
    <w:rsid w:val="0005359C"/>
    <w:rsid w:val="00053DD8"/>
    <w:rsid w:val="000547FD"/>
    <w:rsid w:val="00054AE3"/>
    <w:rsid w:val="00054B1E"/>
    <w:rsid w:val="00060424"/>
    <w:rsid w:val="00060884"/>
    <w:rsid w:val="00063A61"/>
    <w:rsid w:val="00064006"/>
    <w:rsid w:val="000661A1"/>
    <w:rsid w:val="000662AD"/>
    <w:rsid w:val="00066C88"/>
    <w:rsid w:val="0007476D"/>
    <w:rsid w:val="00076C4B"/>
    <w:rsid w:val="00077150"/>
    <w:rsid w:val="00077434"/>
    <w:rsid w:val="00083D1C"/>
    <w:rsid w:val="00086562"/>
    <w:rsid w:val="00086F5F"/>
    <w:rsid w:val="0008716F"/>
    <w:rsid w:val="00087486"/>
    <w:rsid w:val="00087847"/>
    <w:rsid w:val="00090C20"/>
    <w:rsid w:val="00090FFC"/>
    <w:rsid w:val="00091A8A"/>
    <w:rsid w:val="00093ABF"/>
    <w:rsid w:val="00095421"/>
    <w:rsid w:val="00095E08"/>
    <w:rsid w:val="00096152"/>
    <w:rsid w:val="0009728D"/>
    <w:rsid w:val="000A17F9"/>
    <w:rsid w:val="000A58B6"/>
    <w:rsid w:val="000B5309"/>
    <w:rsid w:val="000B5FDB"/>
    <w:rsid w:val="000B6FA1"/>
    <w:rsid w:val="000C015A"/>
    <w:rsid w:val="000C2406"/>
    <w:rsid w:val="000C6123"/>
    <w:rsid w:val="000D1F4F"/>
    <w:rsid w:val="000D7E67"/>
    <w:rsid w:val="000E5826"/>
    <w:rsid w:val="000E6BE9"/>
    <w:rsid w:val="000E714B"/>
    <w:rsid w:val="000F10A0"/>
    <w:rsid w:val="000F38C9"/>
    <w:rsid w:val="000F3A1D"/>
    <w:rsid w:val="001078AB"/>
    <w:rsid w:val="0011007D"/>
    <w:rsid w:val="00110F0E"/>
    <w:rsid w:val="00112A4C"/>
    <w:rsid w:val="00112A53"/>
    <w:rsid w:val="00112B1A"/>
    <w:rsid w:val="00116E4F"/>
    <w:rsid w:val="00117536"/>
    <w:rsid w:val="00120638"/>
    <w:rsid w:val="00121C96"/>
    <w:rsid w:val="00121EEE"/>
    <w:rsid w:val="0012338F"/>
    <w:rsid w:val="00123DF5"/>
    <w:rsid w:val="00124DD6"/>
    <w:rsid w:val="00125879"/>
    <w:rsid w:val="00126F72"/>
    <w:rsid w:val="00131D1A"/>
    <w:rsid w:val="00140034"/>
    <w:rsid w:val="001406F2"/>
    <w:rsid w:val="00141981"/>
    <w:rsid w:val="0014235B"/>
    <w:rsid w:val="00142D2B"/>
    <w:rsid w:val="00143B84"/>
    <w:rsid w:val="00144F59"/>
    <w:rsid w:val="0014635C"/>
    <w:rsid w:val="00147D26"/>
    <w:rsid w:val="0015557F"/>
    <w:rsid w:val="0015587C"/>
    <w:rsid w:val="00155D6F"/>
    <w:rsid w:val="00157559"/>
    <w:rsid w:val="00160E34"/>
    <w:rsid w:val="001617D0"/>
    <w:rsid w:val="00161832"/>
    <w:rsid w:val="00162596"/>
    <w:rsid w:val="00162E28"/>
    <w:rsid w:val="00164609"/>
    <w:rsid w:val="00164927"/>
    <w:rsid w:val="00166040"/>
    <w:rsid w:val="0016774A"/>
    <w:rsid w:val="00167A7A"/>
    <w:rsid w:val="00167F93"/>
    <w:rsid w:val="00176431"/>
    <w:rsid w:val="001769BB"/>
    <w:rsid w:val="00176E27"/>
    <w:rsid w:val="00184A73"/>
    <w:rsid w:val="00190F86"/>
    <w:rsid w:val="00191954"/>
    <w:rsid w:val="00191A97"/>
    <w:rsid w:val="00191B20"/>
    <w:rsid w:val="00193A57"/>
    <w:rsid w:val="00193F93"/>
    <w:rsid w:val="00195C1E"/>
    <w:rsid w:val="00196CD5"/>
    <w:rsid w:val="001A1CCB"/>
    <w:rsid w:val="001A231E"/>
    <w:rsid w:val="001A23C9"/>
    <w:rsid w:val="001A358B"/>
    <w:rsid w:val="001A4AA0"/>
    <w:rsid w:val="001A5D17"/>
    <w:rsid w:val="001A765F"/>
    <w:rsid w:val="001A7B9F"/>
    <w:rsid w:val="001B1A62"/>
    <w:rsid w:val="001B2C92"/>
    <w:rsid w:val="001B334C"/>
    <w:rsid w:val="001B3B83"/>
    <w:rsid w:val="001B5677"/>
    <w:rsid w:val="001B672E"/>
    <w:rsid w:val="001B6B45"/>
    <w:rsid w:val="001C06B6"/>
    <w:rsid w:val="001C0A8E"/>
    <w:rsid w:val="001C5D48"/>
    <w:rsid w:val="001C6A28"/>
    <w:rsid w:val="001C6CA2"/>
    <w:rsid w:val="001D24FC"/>
    <w:rsid w:val="001D4703"/>
    <w:rsid w:val="001D5881"/>
    <w:rsid w:val="001D599B"/>
    <w:rsid w:val="001D60D8"/>
    <w:rsid w:val="001D7E15"/>
    <w:rsid w:val="001E112D"/>
    <w:rsid w:val="001E2816"/>
    <w:rsid w:val="001E3768"/>
    <w:rsid w:val="001E4E7A"/>
    <w:rsid w:val="001E530E"/>
    <w:rsid w:val="001E66F7"/>
    <w:rsid w:val="001F49F6"/>
    <w:rsid w:val="001F7061"/>
    <w:rsid w:val="00200161"/>
    <w:rsid w:val="00200672"/>
    <w:rsid w:val="002007F8"/>
    <w:rsid w:val="00200AB9"/>
    <w:rsid w:val="00200CE2"/>
    <w:rsid w:val="00200D76"/>
    <w:rsid w:val="00201C2E"/>
    <w:rsid w:val="002031C4"/>
    <w:rsid w:val="00205742"/>
    <w:rsid w:val="00207DA2"/>
    <w:rsid w:val="0021097C"/>
    <w:rsid w:val="00212B9C"/>
    <w:rsid w:val="00217E08"/>
    <w:rsid w:val="002205AE"/>
    <w:rsid w:val="00220B19"/>
    <w:rsid w:val="0022139F"/>
    <w:rsid w:val="00222AB8"/>
    <w:rsid w:val="00226D82"/>
    <w:rsid w:val="0022719B"/>
    <w:rsid w:val="00227AE7"/>
    <w:rsid w:val="0023202A"/>
    <w:rsid w:val="00235CA6"/>
    <w:rsid w:val="00237968"/>
    <w:rsid w:val="00240FA3"/>
    <w:rsid w:val="0024103B"/>
    <w:rsid w:val="00242487"/>
    <w:rsid w:val="002426D8"/>
    <w:rsid w:val="00243236"/>
    <w:rsid w:val="00243B66"/>
    <w:rsid w:val="00246533"/>
    <w:rsid w:val="00246B7D"/>
    <w:rsid w:val="00252E7D"/>
    <w:rsid w:val="00256CA0"/>
    <w:rsid w:val="00257502"/>
    <w:rsid w:val="002637E9"/>
    <w:rsid w:val="00264B98"/>
    <w:rsid w:val="00267FE9"/>
    <w:rsid w:val="002736BF"/>
    <w:rsid w:val="00274367"/>
    <w:rsid w:val="002747E8"/>
    <w:rsid w:val="00274B2E"/>
    <w:rsid w:val="00280990"/>
    <w:rsid w:val="00280C1B"/>
    <w:rsid w:val="00283D9A"/>
    <w:rsid w:val="00284070"/>
    <w:rsid w:val="00285E3B"/>
    <w:rsid w:val="00287257"/>
    <w:rsid w:val="00290A63"/>
    <w:rsid w:val="00291E2D"/>
    <w:rsid w:val="00293E37"/>
    <w:rsid w:val="002945C6"/>
    <w:rsid w:val="0029685A"/>
    <w:rsid w:val="002976CC"/>
    <w:rsid w:val="00297728"/>
    <w:rsid w:val="002A0C22"/>
    <w:rsid w:val="002A1DD6"/>
    <w:rsid w:val="002A2A05"/>
    <w:rsid w:val="002A3158"/>
    <w:rsid w:val="002A464C"/>
    <w:rsid w:val="002A6030"/>
    <w:rsid w:val="002A694D"/>
    <w:rsid w:val="002A794A"/>
    <w:rsid w:val="002B0F7C"/>
    <w:rsid w:val="002B14A1"/>
    <w:rsid w:val="002B3088"/>
    <w:rsid w:val="002B64D6"/>
    <w:rsid w:val="002C0A96"/>
    <w:rsid w:val="002C17D9"/>
    <w:rsid w:val="002C26F8"/>
    <w:rsid w:val="002C4258"/>
    <w:rsid w:val="002C7F94"/>
    <w:rsid w:val="002D2BBD"/>
    <w:rsid w:val="002D3D8F"/>
    <w:rsid w:val="002D77C9"/>
    <w:rsid w:val="002E10B2"/>
    <w:rsid w:val="002E4128"/>
    <w:rsid w:val="002E4BE0"/>
    <w:rsid w:val="002F0059"/>
    <w:rsid w:val="002F3FAF"/>
    <w:rsid w:val="002F44F4"/>
    <w:rsid w:val="002F7D12"/>
    <w:rsid w:val="00304478"/>
    <w:rsid w:val="00304BD3"/>
    <w:rsid w:val="00305246"/>
    <w:rsid w:val="003069E7"/>
    <w:rsid w:val="00310090"/>
    <w:rsid w:val="00310B9C"/>
    <w:rsid w:val="00312209"/>
    <w:rsid w:val="0031277F"/>
    <w:rsid w:val="003142F3"/>
    <w:rsid w:val="00316118"/>
    <w:rsid w:val="00322ED4"/>
    <w:rsid w:val="003258C4"/>
    <w:rsid w:val="00330763"/>
    <w:rsid w:val="00334849"/>
    <w:rsid w:val="00334D6A"/>
    <w:rsid w:val="003350D1"/>
    <w:rsid w:val="00335368"/>
    <w:rsid w:val="003372F7"/>
    <w:rsid w:val="003419E0"/>
    <w:rsid w:val="00342BEC"/>
    <w:rsid w:val="0034304B"/>
    <w:rsid w:val="003430A5"/>
    <w:rsid w:val="00343275"/>
    <w:rsid w:val="003435FC"/>
    <w:rsid w:val="003436DB"/>
    <w:rsid w:val="00345A55"/>
    <w:rsid w:val="003464BB"/>
    <w:rsid w:val="00346ADE"/>
    <w:rsid w:val="0035008B"/>
    <w:rsid w:val="003504E2"/>
    <w:rsid w:val="00351611"/>
    <w:rsid w:val="003520D0"/>
    <w:rsid w:val="00352224"/>
    <w:rsid w:val="00362BBE"/>
    <w:rsid w:val="00367BDC"/>
    <w:rsid w:val="00374DC3"/>
    <w:rsid w:val="003750E6"/>
    <w:rsid w:val="003819E5"/>
    <w:rsid w:val="00391C69"/>
    <w:rsid w:val="00392297"/>
    <w:rsid w:val="00392DCB"/>
    <w:rsid w:val="00393525"/>
    <w:rsid w:val="00395C8E"/>
    <w:rsid w:val="00395F48"/>
    <w:rsid w:val="003967DA"/>
    <w:rsid w:val="003A1E49"/>
    <w:rsid w:val="003A39EB"/>
    <w:rsid w:val="003A446C"/>
    <w:rsid w:val="003A4C77"/>
    <w:rsid w:val="003B638B"/>
    <w:rsid w:val="003B7033"/>
    <w:rsid w:val="003B7C55"/>
    <w:rsid w:val="003C2C68"/>
    <w:rsid w:val="003C391D"/>
    <w:rsid w:val="003C528F"/>
    <w:rsid w:val="003C782C"/>
    <w:rsid w:val="003D00CA"/>
    <w:rsid w:val="003D1804"/>
    <w:rsid w:val="003D4FE7"/>
    <w:rsid w:val="003D5784"/>
    <w:rsid w:val="003D627F"/>
    <w:rsid w:val="003D69FF"/>
    <w:rsid w:val="003D6F0B"/>
    <w:rsid w:val="003D776A"/>
    <w:rsid w:val="003D7C4D"/>
    <w:rsid w:val="003E0591"/>
    <w:rsid w:val="003E0BD5"/>
    <w:rsid w:val="003E1A13"/>
    <w:rsid w:val="003E1A55"/>
    <w:rsid w:val="003E342C"/>
    <w:rsid w:val="003E3773"/>
    <w:rsid w:val="003E7A87"/>
    <w:rsid w:val="003F00C9"/>
    <w:rsid w:val="003F026C"/>
    <w:rsid w:val="003F1772"/>
    <w:rsid w:val="003F580B"/>
    <w:rsid w:val="00401733"/>
    <w:rsid w:val="00404F24"/>
    <w:rsid w:val="00406376"/>
    <w:rsid w:val="004106AE"/>
    <w:rsid w:val="00411C4D"/>
    <w:rsid w:val="0041384D"/>
    <w:rsid w:val="004144BA"/>
    <w:rsid w:val="00414C68"/>
    <w:rsid w:val="00417C9F"/>
    <w:rsid w:val="004227EC"/>
    <w:rsid w:val="004255F2"/>
    <w:rsid w:val="00427977"/>
    <w:rsid w:val="00427EBA"/>
    <w:rsid w:val="00430837"/>
    <w:rsid w:val="0043107C"/>
    <w:rsid w:val="004312EA"/>
    <w:rsid w:val="00432465"/>
    <w:rsid w:val="00432A40"/>
    <w:rsid w:val="00432CA4"/>
    <w:rsid w:val="00435996"/>
    <w:rsid w:val="00436472"/>
    <w:rsid w:val="00437C40"/>
    <w:rsid w:val="00437F40"/>
    <w:rsid w:val="004402C3"/>
    <w:rsid w:val="00443FF6"/>
    <w:rsid w:val="004464FF"/>
    <w:rsid w:val="004501EC"/>
    <w:rsid w:val="004510F0"/>
    <w:rsid w:val="004517B0"/>
    <w:rsid w:val="004556B8"/>
    <w:rsid w:val="004607A0"/>
    <w:rsid w:val="00462BCE"/>
    <w:rsid w:val="00462DD8"/>
    <w:rsid w:val="004633B3"/>
    <w:rsid w:val="00463E09"/>
    <w:rsid w:val="0046469D"/>
    <w:rsid w:val="00464CB3"/>
    <w:rsid w:val="00467D31"/>
    <w:rsid w:val="00467DE3"/>
    <w:rsid w:val="00470335"/>
    <w:rsid w:val="00471661"/>
    <w:rsid w:val="00472D9A"/>
    <w:rsid w:val="00472DAD"/>
    <w:rsid w:val="004749AB"/>
    <w:rsid w:val="00474B52"/>
    <w:rsid w:val="00476147"/>
    <w:rsid w:val="00477459"/>
    <w:rsid w:val="0048000C"/>
    <w:rsid w:val="00481318"/>
    <w:rsid w:val="00481350"/>
    <w:rsid w:val="00482643"/>
    <w:rsid w:val="00486E1D"/>
    <w:rsid w:val="00486EC3"/>
    <w:rsid w:val="0048763D"/>
    <w:rsid w:val="00491534"/>
    <w:rsid w:val="00492D7A"/>
    <w:rsid w:val="00493163"/>
    <w:rsid w:val="004933E2"/>
    <w:rsid w:val="00494184"/>
    <w:rsid w:val="00494356"/>
    <w:rsid w:val="00496923"/>
    <w:rsid w:val="00497899"/>
    <w:rsid w:val="004A1350"/>
    <w:rsid w:val="004A14B7"/>
    <w:rsid w:val="004A1EE5"/>
    <w:rsid w:val="004A3D66"/>
    <w:rsid w:val="004A6EF7"/>
    <w:rsid w:val="004A74D1"/>
    <w:rsid w:val="004A7B62"/>
    <w:rsid w:val="004B0B71"/>
    <w:rsid w:val="004B1E5E"/>
    <w:rsid w:val="004B329E"/>
    <w:rsid w:val="004B4070"/>
    <w:rsid w:val="004B5CC0"/>
    <w:rsid w:val="004B6680"/>
    <w:rsid w:val="004C2604"/>
    <w:rsid w:val="004C3871"/>
    <w:rsid w:val="004C47B6"/>
    <w:rsid w:val="004C4D2A"/>
    <w:rsid w:val="004C5C2A"/>
    <w:rsid w:val="004C601F"/>
    <w:rsid w:val="004C6F58"/>
    <w:rsid w:val="004D2EA7"/>
    <w:rsid w:val="004D327A"/>
    <w:rsid w:val="004D5259"/>
    <w:rsid w:val="004D6C53"/>
    <w:rsid w:val="004D7830"/>
    <w:rsid w:val="004D7961"/>
    <w:rsid w:val="004E0643"/>
    <w:rsid w:val="004E081D"/>
    <w:rsid w:val="004E2B4C"/>
    <w:rsid w:val="004E3E3C"/>
    <w:rsid w:val="004E4855"/>
    <w:rsid w:val="004E57EE"/>
    <w:rsid w:val="004E790F"/>
    <w:rsid w:val="004F203B"/>
    <w:rsid w:val="004F37E3"/>
    <w:rsid w:val="004F7171"/>
    <w:rsid w:val="004F7BAF"/>
    <w:rsid w:val="00500641"/>
    <w:rsid w:val="00501288"/>
    <w:rsid w:val="00501FF7"/>
    <w:rsid w:val="00504513"/>
    <w:rsid w:val="00505186"/>
    <w:rsid w:val="005057F4"/>
    <w:rsid w:val="005106FD"/>
    <w:rsid w:val="0051097E"/>
    <w:rsid w:val="00510A57"/>
    <w:rsid w:val="00511057"/>
    <w:rsid w:val="00512785"/>
    <w:rsid w:val="00512F74"/>
    <w:rsid w:val="005161DB"/>
    <w:rsid w:val="00521322"/>
    <w:rsid w:val="00523B0B"/>
    <w:rsid w:val="00523CE4"/>
    <w:rsid w:val="00524CA7"/>
    <w:rsid w:val="00525F85"/>
    <w:rsid w:val="00532E01"/>
    <w:rsid w:val="005330AB"/>
    <w:rsid w:val="00533839"/>
    <w:rsid w:val="00533C4E"/>
    <w:rsid w:val="00535451"/>
    <w:rsid w:val="00543F3B"/>
    <w:rsid w:val="005449C8"/>
    <w:rsid w:val="005458F5"/>
    <w:rsid w:val="00545E27"/>
    <w:rsid w:val="00551C8C"/>
    <w:rsid w:val="005523AE"/>
    <w:rsid w:val="0055576B"/>
    <w:rsid w:val="00562104"/>
    <w:rsid w:val="0056572A"/>
    <w:rsid w:val="005669EF"/>
    <w:rsid w:val="00567EC6"/>
    <w:rsid w:val="0057031D"/>
    <w:rsid w:val="00570488"/>
    <w:rsid w:val="005733B1"/>
    <w:rsid w:val="00574748"/>
    <w:rsid w:val="005747B2"/>
    <w:rsid w:val="00576F16"/>
    <w:rsid w:val="0058120F"/>
    <w:rsid w:val="00586E68"/>
    <w:rsid w:val="005902AC"/>
    <w:rsid w:val="00591D75"/>
    <w:rsid w:val="005921AB"/>
    <w:rsid w:val="005936F4"/>
    <w:rsid w:val="00595367"/>
    <w:rsid w:val="0059540A"/>
    <w:rsid w:val="00595999"/>
    <w:rsid w:val="00596031"/>
    <w:rsid w:val="00596C6D"/>
    <w:rsid w:val="005A0E76"/>
    <w:rsid w:val="005A198E"/>
    <w:rsid w:val="005A19C9"/>
    <w:rsid w:val="005A2156"/>
    <w:rsid w:val="005A2D47"/>
    <w:rsid w:val="005A450D"/>
    <w:rsid w:val="005B6D07"/>
    <w:rsid w:val="005C0DDB"/>
    <w:rsid w:val="005C1D4F"/>
    <w:rsid w:val="005C3B36"/>
    <w:rsid w:val="005C4AD9"/>
    <w:rsid w:val="005C7AA1"/>
    <w:rsid w:val="005D09B3"/>
    <w:rsid w:val="005D0C10"/>
    <w:rsid w:val="005D1959"/>
    <w:rsid w:val="005D4D05"/>
    <w:rsid w:val="005D5616"/>
    <w:rsid w:val="005D7A20"/>
    <w:rsid w:val="005D7CDD"/>
    <w:rsid w:val="005E05D0"/>
    <w:rsid w:val="005E0D3C"/>
    <w:rsid w:val="005E1820"/>
    <w:rsid w:val="005E20EF"/>
    <w:rsid w:val="005E4860"/>
    <w:rsid w:val="005E4926"/>
    <w:rsid w:val="005E4F1A"/>
    <w:rsid w:val="005E5FCC"/>
    <w:rsid w:val="005F1D47"/>
    <w:rsid w:val="005F26A8"/>
    <w:rsid w:val="005F3A1D"/>
    <w:rsid w:val="005F3E98"/>
    <w:rsid w:val="005F4D23"/>
    <w:rsid w:val="005F68F5"/>
    <w:rsid w:val="00602424"/>
    <w:rsid w:val="00602491"/>
    <w:rsid w:val="0060452D"/>
    <w:rsid w:val="0060477B"/>
    <w:rsid w:val="00605443"/>
    <w:rsid w:val="006067C1"/>
    <w:rsid w:val="00611BFD"/>
    <w:rsid w:val="006125B2"/>
    <w:rsid w:val="0061365C"/>
    <w:rsid w:val="00613A9F"/>
    <w:rsid w:val="00613D65"/>
    <w:rsid w:val="00613DE2"/>
    <w:rsid w:val="00614069"/>
    <w:rsid w:val="0061493D"/>
    <w:rsid w:val="0061592C"/>
    <w:rsid w:val="00615D93"/>
    <w:rsid w:val="00616EC1"/>
    <w:rsid w:val="00617525"/>
    <w:rsid w:val="00617735"/>
    <w:rsid w:val="00617F0D"/>
    <w:rsid w:val="006233D4"/>
    <w:rsid w:val="006311DB"/>
    <w:rsid w:val="00631E5E"/>
    <w:rsid w:val="0063362E"/>
    <w:rsid w:val="00634328"/>
    <w:rsid w:val="00634A48"/>
    <w:rsid w:val="00635037"/>
    <w:rsid w:val="00636B24"/>
    <w:rsid w:val="00637510"/>
    <w:rsid w:val="006411FA"/>
    <w:rsid w:val="00643228"/>
    <w:rsid w:val="006434B0"/>
    <w:rsid w:val="0064503D"/>
    <w:rsid w:val="006452A3"/>
    <w:rsid w:val="006456BB"/>
    <w:rsid w:val="00646131"/>
    <w:rsid w:val="0064623D"/>
    <w:rsid w:val="006464E9"/>
    <w:rsid w:val="0064741B"/>
    <w:rsid w:val="0064797F"/>
    <w:rsid w:val="0065231F"/>
    <w:rsid w:val="006561DC"/>
    <w:rsid w:val="00656E97"/>
    <w:rsid w:val="00657D88"/>
    <w:rsid w:val="0066022F"/>
    <w:rsid w:val="00661CCB"/>
    <w:rsid w:val="00661D07"/>
    <w:rsid w:val="00661FF8"/>
    <w:rsid w:val="00664C09"/>
    <w:rsid w:val="00665EBA"/>
    <w:rsid w:val="00666926"/>
    <w:rsid w:val="006678AC"/>
    <w:rsid w:val="006678E6"/>
    <w:rsid w:val="00672449"/>
    <w:rsid w:val="0067515F"/>
    <w:rsid w:val="00675DF2"/>
    <w:rsid w:val="00676601"/>
    <w:rsid w:val="00680ADB"/>
    <w:rsid w:val="00683BD1"/>
    <w:rsid w:val="006865BF"/>
    <w:rsid w:val="00687610"/>
    <w:rsid w:val="00692489"/>
    <w:rsid w:val="0069494B"/>
    <w:rsid w:val="00694EF8"/>
    <w:rsid w:val="00696713"/>
    <w:rsid w:val="006A1670"/>
    <w:rsid w:val="006A19B6"/>
    <w:rsid w:val="006A2275"/>
    <w:rsid w:val="006A59CF"/>
    <w:rsid w:val="006A6492"/>
    <w:rsid w:val="006B1FC3"/>
    <w:rsid w:val="006B2D2C"/>
    <w:rsid w:val="006B3B02"/>
    <w:rsid w:val="006B4BEE"/>
    <w:rsid w:val="006B51A5"/>
    <w:rsid w:val="006B705C"/>
    <w:rsid w:val="006B765A"/>
    <w:rsid w:val="006C3BF4"/>
    <w:rsid w:val="006C50C5"/>
    <w:rsid w:val="006C5AB5"/>
    <w:rsid w:val="006C6FE3"/>
    <w:rsid w:val="006C746D"/>
    <w:rsid w:val="006C79DF"/>
    <w:rsid w:val="006D115C"/>
    <w:rsid w:val="006D1327"/>
    <w:rsid w:val="006D5F27"/>
    <w:rsid w:val="006D7958"/>
    <w:rsid w:val="006E0B71"/>
    <w:rsid w:val="006E17AC"/>
    <w:rsid w:val="006E1ECE"/>
    <w:rsid w:val="006E72A5"/>
    <w:rsid w:val="006F06F4"/>
    <w:rsid w:val="006F0BAA"/>
    <w:rsid w:val="006F0D60"/>
    <w:rsid w:val="006F44EE"/>
    <w:rsid w:val="006F67F9"/>
    <w:rsid w:val="006F74C7"/>
    <w:rsid w:val="006F7728"/>
    <w:rsid w:val="00700DDD"/>
    <w:rsid w:val="007035B4"/>
    <w:rsid w:val="00704D0F"/>
    <w:rsid w:val="007068C2"/>
    <w:rsid w:val="00710A4C"/>
    <w:rsid w:val="00711132"/>
    <w:rsid w:val="00711F63"/>
    <w:rsid w:val="0071265C"/>
    <w:rsid w:val="00713E2E"/>
    <w:rsid w:val="00713E40"/>
    <w:rsid w:val="00714A4E"/>
    <w:rsid w:val="00714FE9"/>
    <w:rsid w:val="00715AA9"/>
    <w:rsid w:val="00716A32"/>
    <w:rsid w:val="00716C39"/>
    <w:rsid w:val="00720475"/>
    <w:rsid w:val="00721864"/>
    <w:rsid w:val="007230FB"/>
    <w:rsid w:val="00723F94"/>
    <w:rsid w:val="00724C71"/>
    <w:rsid w:val="00727475"/>
    <w:rsid w:val="0072789D"/>
    <w:rsid w:val="00727B5D"/>
    <w:rsid w:val="00727E3E"/>
    <w:rsid w:val="007302E7"/>
    <w:rsid w:val="00730A25"/>
    <w:rsid w:val="00731083"/>
    <w:rsid w:val="00733139"/>
    <w:rsid w:val="0073375F"/>
    <w:rsid w:val="00733B0E"/>
    <w:rsid w:val="00735014"/>
    <w:rsid w:val="00735526"/>
    <w:rsid w:val="007466E3"/>
    <w:rsid w:val="00747C57"/>
    <w:rsid w:val="007512E8"/>
    <w:rsid w:val="00756D7C"/>
    <w:rsid w:val="00761498"/>
    <w:rsid w:val="00762213"/>
    <w:rsid w:val="007624AE"/>
    <w:rsid w:val="00762828"/>
    <w:rsid w:val="00762911"/>
    <w:rsid w:val="00762BA9"/>
    <w:rsid w:val="00763CA6"/>
    <w:rsid w:val="00764DC3"/>
    <w:rsid w:val="00764F98"/>
    <w:rsid w:val="00767857"/>
    <w:rsid w:val="00772E87"/>
    <w:rsid w:val="00773A79"/>
    <w:rsid w:val="00775704"/>
    <w:rsid w:val="0078224F"/>
    <w:rsid w:val="00782526"/>
    <w:rsid w:val="007833F9"/>
    <w:rsid w:val="007871DF"/>
    <w:rsid w:val="0078731B"/>
    <w:rsid w:val="00790381"/>
    <w:rsid w:val="0079149B"/>
    <w:rsid w:val="00792301"/>
    <w:rsid w:val="00793187"/>
    <w:rsid w:val="007941BF"/>
    <w:rsid w:val="0079622E"/>
    <w:rsid w:val="00796C61"/>
    <w:rsid w:val="007975F8"/>
    <w:rsid w:val="00797AE7"/>
    <w:rsid w:val="00797E9A"/>
    <w:rsid w:val="007A1B47"/>
    <w:rsid w:val="007A5923"/>
    <w:rsid w:val="007A5E0F"/>
    <w:rsid w:val="007A65FF"/>
    <w:rsid w:val="007A7052"/>
    <w:rsid w:val="007B10AB"/>
    <w:rsid w:val="007B2409"/>
    <w:rsid w:val="007B39C1"/>
    <w:rsid w:val="007B6F36"/>
    <w:rsid w:val="007B77FF"/>
    <w:rsid w:val="007B7E43"/>
    <w:rsid w:val="007C2730"/>
    <w:rsid w:val="007C2CD2"/>
    <w:rsid w:val="007C31FC"/>
    <w:rsid w:val="007C3A78"/>
    <w:rsid w:val="007C53AE"/>
    <w:rsid w:val="007C595A"/>
    <w:rsid w:val="007D21CC"/>
    <w:rsid w:val="007D37FF"/>
    <w:rsid w:val="007E06AC"/>
    <w:rsid w:val="007E1281"/>
    <w:rsid w:val="007E21FD"/>
    <w:rsid w:val="007E3B89"/>
    <w:rsid w:val="007E4708"/>
    <w:rsid w:val="007E48AA"/>
    <w:rsid w:val="007F2ADE"/>
    <w:rsid w:val="007F3101"/>
    <w:rsid w:val="007F5B9F"/>
    <w:rsid w:val="007F6DF7"/>
    <w:rsid w:val="007F7B53"/>
    <w:rsid w:val="007F7E3B"/>
    <w:rsid w:val="00802A60"/>
    <w:rsid w:val="008037BF"/>
    <w:rsid w:val="00803968"/>
    <w:rsid w:val="00805723"/>
    <w:rsid w:val="00805D8F"/>
    <w:rsid w:val="00807331"/>
    <w:rsid w:val="00811104"/>
    <w:rsid w:val="0081211F"/>
    <w:rsid w:val="00812F8E"/>
    <w:rsid w:val="008158B3"/>
    <w:rsid w:val="00816209"/>
    <w:rsid w:val="0081624B"/>
    <w:rsid w:val="00816ACB"/>
    <w:rsid w:val="008225AD"/>
    <w:rsid w:val="00824C85"/>
    <w:rsid w:val="00825CDC"/>
    <w:rsid w:val="00826D8C"/>
    <w:rsid w:val="00831515"/>
    <w:rsid w:val="00831CB2"/>
    <w:rsid w:val="008320D9"/>
    <w:rsid w:val="00832262"/>
    <w:rsid w:val="00832BB5"/>
    <w:rsid w:val="008337DD"/>
    <w:rsid w:val="00833B53"/>
    <w:rsid w:val="0083688F"/>
    <w:rsid w:val="0083701C"/>
    <w:rsid w:val="008424A5"/>
    <w:rsid w:val="00843D16"/>
    <w:rsid w:val="0084484D"/>
    <w:rsid w:val="00846DE0"/>
    <w:rsid w:val="00850B33"/>
    <w:rsid w:val="00850B50"/>
    <w:rsid w:val="008522D9"/>
    <w:rsid w:val="00853831"/>
    <w:rsid w:val="00855D2F"/>
    <w:rsid w:val="00860FB3"/>
    <w:rsid w:val="0086366D"/>
    <w:rsid w:val="008645D7"/>
    <w:rsid w:val="00864ACF"/>
    <w:rsid w:val="008650C9"/>
    <w:rsid w:val="008703CE"/>
    <w:rsid w:val="00870A19"/>
    <w:rsid w:val="00871452"/>
    <w:rsid w:val="00871DF4"/>
    <w:rsid w:val="00872712"/>
    <w:rsid w:val="00872A9D"/>
    <w:rsid w:val="00873108"/>
    <w:rsid w:val="0087363D"/>
    <w:rsid w:val="00875A5F"/>
    <w:rsid w:val="00875D8B"/>
    <w:rsid w:val="00875EBD"/>
    <w:rsid w:val="00877A98"/>
    <w:rsid w:val="00880F7E"/>
    <w:rsid w:val="008836DE"/>
    <w:rsid w:val="00885C40"/>
    <w:rsid w:val="0088691E"/>
    <w:rsid w:val="00887954"/>
    <w:rsid w:val="00887C6B"/>
    <w:rsid w:val="008927DD"/>
    <w:rsid w:val="00894227"/>
    <w:rsid w:val="00894A10"/>
    <w:rsid w:val="00897965"/>
    <w:rsid w:val="008A27FA"/>
    <w:rsid w:val="008A360A"/>
    <w:rsid w:val="008A4875"/>
    <w:rsid w:val="008A7702"/>
    <w:rsid w:val="008B15A7"/>
    <w:rsid w:val="008B22B8"/>
    <w:rsid w:val="008B3333"/>
    <w:rsid w:val="008B3B9D"/>
    <w:rsid w:val="008B4954"/>
    <w:rsid w:val="008C4627"/>
    <w:rsid w:val="008C5CB8"/>
    <w:rsid w:val="008C7A05"/>
    <w:rsid w:val="008D0D96"/>
    <w:rsid w:val="008D188F"/>
    <w:rsid w:val="008D32E8"/>
    <w:rsid w:val="008D463B"/>
    <w:rsid w:val="008D5B2B"/>
    <w:rsid w:val="008D6020"/>
    <w:rsid w:val="008D71BC"/>
    <w:rsid w:val="008D785E"/>
    <w:rsid w:val="008D79A6"/>
    <w:rsid w:val="008E0B8F"/>
    <w:rsid w:val="008E193C"/>
    <w:rsid w:val="008E1EFE"/>
    <w:rsid w:val="008E511E"/>
    <w:rsid w:val="008E6523"/>
    <w:rsid w:val="008E719A"/>
    <w:rsid w:val="008E7B43"/>
    <w:rsid w:val="008E7E94"/>
    <w:rsid w:val="008F1165"/>
    <w:rsid w:val="008F1AC2"/>
    <w:rsid w:val="008F3A35"/>
    <w:rsid w:val="008F4476"/>
    <w:rsid w:val="0090010B"/>
    <w:rsid w:val="009030B8"/>
    <w:rsid w:val="009045EF"/>
    <w:rsid w:val="009049C8"/>
    <w:rsid w:val="00907ECF"/>
    <w:rsid w:val="009111D2"/>
    <w:rsid w:val="00911703"/>
    <w:rsid w:val="00911A6E"/>
    <w:rsid w:val="00914722"/>
    <w:rsid w:val="00914ECB"/>
    <w:rsid w:val="00915830"/>
    <w:rsid w:val="00915B8D"/>
    <w:rsid w:val="00916C2C"/>
    <w:rsid w:val="00920328"/>
    <w:rsid w:val="0092051A"/>
    <w:rsid w:val="009208EC"/>
    <w:rsid w:val="0092115E"/>
    <w:rsid w:val="00921D41"/>
    <w:rsid w:val="00922223"/>
    <w:rsid w:val="00922C2A"/>
    <w:rsid w:val="009324B2"/>
    <w:rsid w:val="0093449B"/>
    <w:rsid w:val="009405F4"/>
    <w:rsid w:val="00941422"/>
    <w:rsid w:val="00942A3F"/>
    <w:rsid w:val="009432E4"/>
    <w:rsid w:val="0094406A"/>
    <w:rsid w:val="009454E2"/>
    <w:rsid w:val="0094569E"/>
    <w:rsid w:val="0095139F"/>
    <w:rsid w:val="00954C96"/>
    <w:rsid w:val="009551A5"/>
    <w:rsid w:val="00957EF4"/>
    <w:rsid w:val="009618C3"/>
    <w:rsid w:val="00961ADB"/>
    <w:rsid w:val="00961C63"/>
    <w:rsid w:val="009631AC"/>
    <w:rsid w:val="00963792"/>
    <w:rsid w:val="0096414F"/>
    <w:rsid w:val="00964A4F"/>
    <w:rsid w:val="00964AEC"/>
    <w:rsid w:val="00964C07"/>
    <w:rsid w:val="009666EE"/>
    <w:rsid w:val="00971917"/>
    <w:rsid w:val="00971B11"/>
    <w:rsid w:val="00971EAC"/>
    <w:rsid w:val="00972527"/>
    <w:rsid w:val="009732CD"/>
    <w:rsid w:val="00973C54"/>
    <w:rsid w:val="00983DF0"/>
    <w:rsid w:val="00986B44"/>
    <w:rsid w:val="009901AC"/>
    <w:rsid w:val="0099042E"/>
    <w:rsid w:val="009912DA"/>
    <w:rsid w:val="00991363"/>
    <w:rsid w:val="00993037"/>
    <w:rsid w:val="00994AA3"/>
    <w:rsid w:val="009A0A31"/>
    <w:rsid w:val="009A16D2"/>
    <w:rsid w:val="009A2807"/>
    <w:rsid w:val="009A2AC7"/>
    <w:rsid w:val="009A2C13"/>
    <w:rsid w:val="009A61D2"/>
    <w:rsid w:val="009A70FD"/>
    <w:rsid w:val="009B0475"/>
    <w:rsid w:val="009B0B72"/>
    <w:rsid w:val="009B0C90"/>
    <w:rsid w:val="009B0DC3"/>
    <w:rsid w:val="009B30E2"/>
    <w:rsid w:val="009B4B9F"/>
    <w:rsid w:val="009B4E24"/>
    <w:rsid w:val="009B54B4"/>
    <w:rsid w:val="009B654E"/>
    <w:rsid w:val="009B6C8C"/>
    <w:rsid w:val="009B70E0"/>
    <w:rsid w:val="009B7C37"/>
    <w:rsid w:val="009C28E0"/>
    <w:rsid w:val="009C2D8F"/>
    <w:rsid w:val="009C3471"/>
    <w:rsid w:val="009C5DAC"/>
    <w:rsid w:val="009C6765"/>
    <w:rsid w:val="009C7162"/>
    <w:rsid w:val="009D23CE"/>
    <w:rsid w:val="009D547B"/>
    <w:rsid w:val="009D6FCE"/>
    <w:rsid w:val="009D76D3"/>
    <w:rsid w:val="009E189D"/>
    <w:rsid w:val="009E2B6A"/>
    <w:rsid w:val="009E4C77"/>
    <w:rsid w:val="009E6F27"/>
    <w:rsid w:val="009F0A45"/>
    <w:rsid w:val="009F0F7A"/>
    <w:rsid w:val="009F2201"/>
    <w:rsid w:val="009F32AA"/>
    <w:rsid w:val="009F3D52"/>
    <w:rsid w:val="009F5FB8"/>
    <w:rsid w:val="009F6310"/>
    <w:rsid w:val="00A03E27"/>
    <w:rsid w:val="00A044BB"/>
    <w:rsid w:val="00A06D31"/>
    <w:rsid w:val="00A10BA5"/>
    <w:rsid w:val="00A14A33"/>
    <w:rsid w:val="00A15D0D"/>
    <w:rsid w:val="00A20B79"/>
    <w:rsid w:val="00A21A2B"/>
    <w:rsid w:val="00A2256F"/>
    <w:rsid w:val="00A226D8"/>
    <w:rsid w:val="00A230EF"/>
    <w:rsid w:val="00A26F51"/>
    <w:rsid w:val="00A30FBF"/>
    <w:rsid w:val="00A367F6"/>
    <w:rsid w:val="00A37E0A"/>
    <w:rsid w:val="00A42F80"/>
    <w:rsid w:val="00A45621"/>
    <w:rsid w:val="00A457CF"/>
    <w:rsid w:val="00A46383"/>
    <w:rsid w:val="00A52F12"/>
    <w:rsid w:val="00A604D1"/>
    <w:rsid w:val="00A608EF"/>
    <w:rsid w:val="00A60FA5"/>
    <w:rsid w:val="00A61D29"/>
    <w:rsid w:val="00A65566"/>
    <w:rsid w:val="00A708EC"/>
    <w:rsid w:val="00A713FC"/>
    <w:rsid w:val="00A71863"/>
    <w:rsid w:val="00A7191C"/>
    <w:rsid w:val="00A72A6C"/>
    <w:rsid w:val="00A74AD6"/>
    <w:rsid w:val="00A75214"/>
    <w:rsid w:val="00A83F9D"/>
    <w:rsid w:val="00A851AA"/>
    <w:rsid w:val="00A85C0C"/>
    <w:rsid w:val="00A9032D"/>
    <w:rsid w:val="00A90FB5"/>
    <w:rsid w:val="00A92E73"/>
    <w:rsid w:val="00A93D0C"/>
    <w:rsid w:val="00A9590D"/>
    <w:rsid w:val="00A95E7E"/>
    <w:rsid w:val="00A97535"/>
    <w:rsid w:val="00AA341F"/>
    <w:rsid w:val="00AA44DF"/>
    <w:rsid w:val="00AA4E7C"/>
    <w:rsid w:val="00AA5F96"/>
    <w:rsid w:val="00AA654E"/>
    <w:rsid w:val="00AA6CF5"/>
    <w:rsid w:val="00AA6E85"/>
    <w:rsid w:val="00AB0795"/>
    <w:rsid w:val="00AC3060"/>
    <w:rsid w:val="00AC3AC8"/>
    <w:rsid w:val="00AC40F9"/>
    <w:rsid w:val="00AC7272"/>
    <w:rsid w:val="00AC7ECB"/>
    <w:rsid w:val="00AD002C"/>
    <w:rsid w:val="00AD202F"/>
    <w:rsid w:val="00AD3A57"/>
    <w:rsid w:val="00AD4A54"/>
    <w:rsid w:val="00AD74B7"/>
    <w:rsid w:val="00AE0797"/>
    <w:rsid w:val="00AE3226"/>
    <w:rsid w:val="00AE38E1"/>
    <w:rsid w:val="00AE4438"/>
    <w:rsid w:val="00AE4614"/>
    <w:rsid w:val="00AE534E"/>
    <w:rsid w:val="00AF01D7"/>
    <w:rsid w:val="00AF0482"/>
    <w:rsid w:val="00AF0574"/>
    <w:rsid w:val="00AF0EEA"/>
    <w:rsid w:val="00AF12D9"/>
    <w:rsid w:val="00AF17E8"/>
    <w:rsid w:val="00AF29C8"/>
    <w:rsid w:val="00AF328A"/>
    <w:rsid w:val="00AF34FC"/>
    <w:rsid w:val="00AF3545"/>
    <w:rsid w:val="00B00170"/>
    <w:rsid w:val="00B004B5"/>
    <w:rsid w:val="00B00936"/>
    <w:rsid w:val="00B02284"/>
    <w:rsid w:val="00B117F0"/>
    <w:rsid w:val="00B175B5"/>
    <w:rsid w:val="00B17A32"/>
    <w:rsid w:val="00B2049F"/>
    <w:rsid w:val="00B220FC"/>
    <w:rsid w:val="00B240C0"/>
    <w:rsid w:val="00B24332"/>
    <w:rsid w:val="00B33820"/>
    <w:rsid w:val="00B33C42"/>
    <w:rsid w:val="00B33E98"/>
    <w:rsid w:val="00B33EDF"/>
    <w:rsid w:val="00B34677"/>
    <w:rsid w:val="00B4155C"/>
    <w:rsid w:val="00B42FFF"/>
    <w:rsid w:val="00B434B9"/>
    <w:rsid w:val="00B44249"/>
    <w:rsid w:val="00B44315"/>
    <w:rsid w:val="00B445E6"/>
    <w:rsid w:val="00B45FD5"/>
    <w:rsid w:val="00B469F3"/>
    <w:rsid w:val="00B52E4C"/>
    <w:rsid w:val="00B54DBD"/>
    <w:rsid w:val="00B562FB"/>
    <w:rsid w:val="00B56776"/>
    <w:rsid w:val="00B56F7C"/>
    <w:rsid w:val="00B57324"/>
    <w:rsid w:val="00B60D87"/>
    <w:rsid w:val="00B623EF"/>
    <w:rsid w:val="00B6727A"/>
    <w:rsid w:val="00B70DD4"/>
    <w:rsid w:val="00B7125B"/>
    <w:rsid w:val="00B754BE"/>
    <w:rsid w:val="00B77D14"/>
    <w:rsid w:val="00B800C8"/>
    <w:rsid w:val="00B80CA0"/>
    <w:rsid w:val="00B81A4A"/>
    <w:rsid w:val="00B81B2D"/>
    <w:rsid w:val="00B82FBA"/>
    <w:rsid w:val="00B83932"/>
    <w:rsid w:val="00B850DA"/>
    <w:rsid w:val="00B85929"/>
    <w:rsid w:val="00B8637C"/>
    <w:rsid w:val="00B91BDD"/>
    <w:rsid w:val="00B91E52"/>
    <w:rsid w:val="00B97CCD"/>
    <w:rsid w:val="00BA044C"/>
    <w:rsid w:val="00BA0E18"/>
    <w:rsid w:val="00BA18D2"/>
    <w:rsid w:val="00BA2A11"/>
    <w:rsid w:val="00BA7263"/>
    <w:rsid w:val="00BB0131"/>
    <w:rsid w:val="00BB24AD"/>
    <w:rsid w:val="00BB3B47"/>
    <w:rsid w:val="00BB4568"/>
    <w:rsid w:val="00BB6B56"/>
    <w:rsid w:val="00BC0377"/>
    <w:rsid w:val="00BC0CA5"/>
    <w:rsid w:val="00BC0F52"/>
    <w:rsid w:val="00BC1936"/>
    <w:rsid w:val="00BC1D42"/>
    <w:rsid w:val="00BC5346"/>
    <w:rsid w:val="00BC7C2E"/>
    <w:rsid w:val="00BD080D"/>
    <w:rsid w:val="00BD0C9C"/>
    <w:rsid w:val="00BD0FF0"/>
    <w:rsid w:val="00BD12FE"/>
    <w:rsid w:val="00BD25B3"/>
    <w:rsid w:val="00BD2E82"/>
    <w:rsid w:val="00BD6B04"/>
    <w:rsid w:val="00BD7845"/>
    <w:rsid w:val="00BD78DD"/>
    <w:rsid w:val="00BE1DCA"/>
    <w:rsid w:val="00BE4DB7"/>
    <w:rsid w:val="00BF0713"/>
    <w:rsid w:val="00BF1093"/>
    <w:rsid w:val="00BF1C8C"/>
    <w:rsid w:val="00BF47E7"/>
    <w:rsid w:val="00BF5E22"/>
    <w:rsid w:val="00C018C3"/>
    <w:rsid w:val="00C021EF"/>
    <w:rsid w:val="00C03FC7"/>
    <w:rsid w:val="00C05646"/>
    <w:rsid w:val="00C05DE6"/>
    <w:rsid w:val="00C07DCE"/>
    <w:rsid w:val="00C10342"/>
    <w:rsid w:val="00C10728"/>
    <w:rsid w:val="00C10C1F"/>
    <w:rsid w:val="00C1124A"/>
    <w:rsid w:val="00C1134D"/>
    <w:rsid w:val="00C12DBF"/>
    <w:rsid w:val="00C13B4C"/>
    <w:rsid w:val="00C13DCD"/>
    <w:rsid w:val="00C14CFB"/>
    <w:rsid w:val="00C15078"/>
    <w:rsid w:val="00C15CE2"/>
    <w:rsid w:val="00C15E0D"/>
    <w:rsid w:val="00C175BF"/>
    <w:rsid w:val="00C201FF"/>
    <w:rsid w:val="00C205C4"/>
    <w:rsid w:val="00C210DD"/>
    <w:rsid w:val="00C22293"/>
    <w:rsid w:val="00C273BD"/>
    <w:rsid w:val="00C32028"/>
    <w:rsid w:val="00C33E86"/>
    <w:rsid w:val="00C3570E"/>
    <w:rsid w:val="00C4388A"/>
    <w:rsid w:val="00C444D3"/>
    <w:rsid w:val="00C5107C"/>
    <w:rsid w:val="00C53564"/>
    <w:rsid w:val="00C558F7"/>
    <w:rsid w:val="00C5656A"/>
    <w:rsid w:val="00C56892"/>
    <w:rsid w:val="00C569AA"/>
    <w:rsid w:val="00C60F7E"/>
    <w:rsid w:val="00C611E4"/>
    <w:rsid w:val="00C625F2"/>
    <w:rsid w:val="00C63B2A"/>
    <w:rsid w:val="00C65588"/>
    <w:rsid w:val="00C672EB"/>
    <w:rsid w:val="00C70FFC"/>
    <w:rsid w:val="00C737E8"/>
    <w:rsid w:val="00C750DE"/>
    <w:rsid w:val="00C75345"/>
    <w:rsid w:val="00C80AB2"/>
    <w:rsid w:val="00C82493"/>
    <w:rsid w:val="00C86947"/>
    <w:rsid w:val="00C93373"/>
    <w:rsid w:val="00C95354"/>
    <w:rsid w:val="00C958A2"/>
    <w:rsid w:val="00C95EE6"/>
    <w:rsid w:val="00C97691"/>
    <w:rsid w:val="00CA01D0"/>
    <w:rsid w:val="00CA04B4"/>
    <w:rsid w:val="00CA076D"/>
    <w:rsid w:val="00CA0BF3"/>
    <w:rsid w:val="00CA4766"/>
    <w:rsid w:val="00CA5BD6"/>
    <w:rsid w:val="00CA6399"/>
    <w:rsid w:val="00CA66D0"/>
    <w:rsid w:val="00CA7093"/>
    <w:rsid w:val="00CB061E"/>
    <w:rsid w:val="00CB0A60"/>
    <w:rsid w:val="00CB18B9"/>
    <w:rsid w:val="00CB2B21"/>
    <w:rsid w:val="00CB2D40"/>
    <w:rsid w:val="00CC06A2"/>
    <w:rsid w:val="00CC0975"/>
    <w:rsid w:val="00CC46C1"/>
    <w:rsid w:val="00CC64A4"/>
    <w:rsid w:val="00CC6BBF"/>
    <w:rsid w:val="00CC7FD6"/>
    <w:rsid w:val="00CD0C97"/>
    <w:rsid w:val="00CD6987"/>
    <w:rsid w:val="00CD79FC"/>
    <w:rsid w:val="00CD7B8B"/>
    <w:rsid w:val="00CE1BF0"/>
    <w:rsid w:val="00CE25A6"/>
    <w:rsid w:val="00CE2C58"/>
    <w:rsid w:val="00CE6497"/>
    <w:rsid w:val="00CE6A84"/>
    <w:rsid w:val="00CF24F5"/>
    <w:rsid w:val="00CF3D7F"/>
    <w:rsid w:val="00CF4402"/>
    <w:rsid w:val="00CF64CD"/>
    <w:rsid w:val="00CF669E"/>
    <w:rsid w:val="00CF7FDC"/>
    <w:rsid w:val="00D005CC"/>
    <w:rsid w:val="00D00E07"/>
    <w:rsid w:val="00D04601"/>
    <w:rsid w:val="00D05286"/>
    <w:rsid w:val="00D066E1"/>
    <w:rsid w:val="00D06ABA"/>
    <w:rsid w:val="00D06C7C"/>
    <w:rsid w:val="00D07207"/>
    <w:rsid w:val="00D1010A"/>
    <w:rsid w:val="00D11C4C"/>
    <w:rsid w:val="00D13795"/>
    <w:rsid w:val="00D13D3A"/>
    <w:rsid w:val="00D15201"/>
    <w:rsid w:val="00D1546A"/>
    <w:rsid w:val="00D1561B"/>
    <w:rsid w:val="00D15F39"/>
    <w:rsid w:val="00D21619"/>
    <w:rsid w:val="00D21913"/>
    <w:rsid w:val="00D2659E"/>
    <w:rsid w:val="00D26884"/>
    <w:rsid w:val="00D278C1"/>
    <w:rsid w:val="00D31A0C"/>
    <w:rsid w:val="00D34C62"/>
    <w:rsid w:val="00D357BC"/>
    <w:rsid w:val="00D37BF1"/>
    <w:rsid w:val="00D406FC"/>
    <w:rsid w:val="00D4147D"/>
    <w:rsid w:val="00D42B33"/>
    <w:rsid w:val="00D4529A"/>
    <w:rsid w:val="00D462C1"/>
    <w:rsid w:val="00D47D9C"/>
    <w:rsid w:val="00D501E4"/>
    <w:rsid w:val="00D516FF"/>
    <w:rsid w:val="00D52813"/>
    <w:rsid w:val="00D52E39"/>
    <w:rsid w:val="00D53515"/>
    <w:rsid w:val="00D56640"/>
    <w:rsid w:val="00D56ABA"/>
    <w:rsid w:val="00D60014"/>
    <w:rsid w:val="00D60622"/>
    <w:rsid w:val="00D60D7E"/>
    <w:rsid w:val="00D64299"/>
    <w:rsid w:val="00D646EF"/>
    <w:rsid w:val="00D65B11"/>
    <w:rsid w:val="00D665A8"/>
    <w:rsid w:val="00D67BD3"/>
    <w:rsid w:val="00D730A3"/>
    <w:rsid w:val="00D76658"/>
    <w:rsid w:val="00D82509"/>
    <w:rsid w:val="00D8295F"/>
    <w:rsid w:val="00D857B1"/>
    <w:rsid w:val="00D85A5C"/>
    <w:rsid w:val="00D85E97"/>
    <w:rsid w:val="00D90A41"/>
    <w:rsid w:val="00D90C0A"/>
    <w:rsid w:val="00D911F8"/>
    <w:rsid w:val="00D94B35"/>
    <w:rsid w:val="00D94D15"/>
    <w:rsid w:val="00DA0946"/>
    <w:rsid w:val="00DA0972"/>
    <w:rsid w:val="00DA29A2"/>
    <w:rsid w:val="00DA3267"/>
    <w:rsid w:val="00DA3A91"/>
    <w:rsid w:val="00DA4793"/>
    <w:rsid w:val="00DB0074"/>
    <w:rsid w:val="00DB13E4"/>
    <w:rsid w:val="00DB3618"/>
    <w:rsid w:val="00DB4186"/>
    <w:rsid w:val="00DB4A22"/>
    <w:rsid w:val="00DB7F7E"/>
    <w:rsid w:val="00DC0442"/>
    <w:rsid w:val="00DC1033"/>
    <w:rsid w:val="00DC26AD"/>
    <w:rsid w:val="00DC2B3B"/>
    <w:rsid w:val="00DC639A"/>
    <w:rsid w:val="00DC7C9F"/>
    <w:rsid w:val="00DD077E"/>
    <w:rsid w:val="00DD2037"/>
    <w:rsid w:val="00DD5527"/>
    <w:rsid w:val="00DE0B54"/>
    <w:rsid w:val="00DE2BC3"/>
    <w:rsid w:val="00DE3106"/>
    <w:rsid w:val="00DE33C9"/>
    <w:rsid w:val="00DE59AB"/>
    <w:rsid w:val="00DE6C8B"/>
    <w:rsid w:val="00DE6C97"/>
    <w:rsid w:val="00DE7559"/>
    <w:rsid w:val="00DF2BEC"/>
    <w:rsid w:val="00DF4043"/>
    <w:rsid w:val="00DF4D73"/>
    <w:rsid w:val="00E00434"/>
    <w:rsid w:val="00E0137C"/>
    <w:rsid w:val="00E0497A"/>
    <w:rsid w:val="00E065A6"/>
    <w:rsid w:val="00E06A9B"/>
    <w:rsid w:val="00E06FD9"/>
    <w:rsid w:val="00E10760"/>
    <w:rsid w:val="00E1148C"/>
    <w:rsid w:val="00E12869"/>
    <w:rsid w:val="00E13EC1"/>
    <w:rsid w:val="00E16709"/>
    <w:rsid w:val="00E1706C"/>
    <w:rsid w:val="00E20F27"/>
    <w:rsid w:val="00E218D9"/>
    <w:rsid w:val="00E224B1"/>
    <w:rsid w:val="00E23F0E"/>
    <w:rsid w:val="00E25984"/>
    <w:rsid w:val="00E26881"/>
    <w:rsid w:val="00E27589"/>
    <w:rsid w:val="00E33F82"/>
    <w:rsid w:val="00E36A23"/>
    <w:rsid w:val="00E41234"/>
    <w:rsid w:val="00E41C92"/>
    <w:rsid w:val="00E456FB"/>
    <w:rsid w:val="00E4676F"/>
    <w:rsid w:val="00E518DA"/>
    <w:rsid w:val="00E520F6"/>
    <w:rsid w:val="00E532B4"/>
    <w:rsid w:val="00E53439"/>
    <w:rsid w:val="00E54284"/>
    <w:rsid w:val="00E54F91"/>
    <w:rsid w:val="00E5540E"/>
    <w:rsid w:val="00E56CA1"/>
    <w:rsid w:val="00E64992"/>
    <w:rsid w:val="00E65714"/>
    <w:rsid w:val="00E66B4A"/>
    <w:rsid w:val="00E67432"/>
    <w:rsid w:val="00E67CE1"/>
    <w:rsid w:val="00E71983"/>
    <w:rsid w:val="00E744AE"/>
    <w:rsid w:val="00E76772"/>
    <w:rsid w:val="00E7742E"/>
    <w:rsid w:val="00E80751"/>
    <w:rsid w:val="00E81CA2"/>
    <w:rsid w:val="00E83B50"/>
    <w:rsid w:val="00E845DB"/>
    <w:rsid w:val="00E84759"/>
    <w:rsid w:val="00E85C7C"/>
    <w:rsid w:val="00E9287C"/>
    <w:rsid w:val="00E934B5"/>
    <w:rsid w:val="00E9359F"/>
    <w:rsid w:val="00E95A2D"/>
    <w:rsid w:val="00E9729A"/>
    <w:rsid w:val="00EA0108"/>
    <w:rsid w:val="00EA0640"/>
    <w:rsid w:val="00EA06F2"/>
    <w:rsid w:val="00EA0E11"/>
    <w:rsid w:val="00EA586A"/>
    <w:rsid w:val="00EA5B1F"/>
    <w:rsid w:val="00EA68F4"/>
    <w:rsid w:val="00EB131D"/>
    <w:rsid w:val="00EB4EF0"/>
    <w:rsid w:val="00EB51D7"/>
    <w:rsid w:val="00EB5D2F"/>
    <w:rsid w:val="00EB67F9"/>
    <w:rsid w:val="00EC0646"/>
    <w:rsid w:val="00EC2CEE"/>
    <w:rsid w:val="00EC3E75"/>
    <w:rsid w:val="00EC455A"/>
    <w:rsid w:val="00EC4799"/>
    <w:rsid w:val="00EC4A20"/>
    <w:rsid w:val="00EC67C1"/>
    <w:rsid w:val="00EC6C5A"/>
    <w:rsid w:val="00EC6F82"/>
    <w:rsid w:val="00EC758A"/>
    <w:rsid w:val="00ED2944"/>
    <w:rsid w:val="00ED3C01"/>
    <w:rsid w:val="00ED421B"/>
    <w:rsid w:val="00ED4562"/>
    <w:rsid w:val="00ED4FA4"/>
    <w:rsid w:val="00ED6667"/>
    <w:rsid w:val="00ED6CFC"/>
    <w:rsid w:val="00ED6D48"/>
    <w:rsid w:val="00EE061C"/>
    <w:rsid w:val="00EE3658"/>
    <w:rsid w:val="00EE3FE1"/>
    <w:rsid w:val="00EE59CC"/>
    <w:rsid w:val="00EE5E0F"/>
    <w:rsid w:val="00EE696B"/>
    <w:rsid w:val="00EE7D78"/>
    <w:rsid w:val="00EF079C"/>
    <w:rsid w:val="00EF1F7C"/>
    <w:rsid w:val="00EF35C2"/>
    <w:rsid w:val="00EF461A"/>
    <w:rsid w:val="00EF5A21"/>
    <w:rsid w:val="00EF61BB"/>
    <w:rsid w:val="00EF7EB1"/>
    <w:rsid w:val="00F02E8C"/>
    <w:rsid w:val="00F03B32"/>
    <w:rsid w:val="00F03BC2"/>
    <w:rsid w:val="00F03FCB"/>
    <w:rsid w:val="00F04D70"/>
    <w:rsid w:val="00F06686"/>
    <w:rsid w:val="00F0688E"/>
    <w:rsid w:val="00F0734E"/>
    <w:rsid w:val="00F13415"/>
    <w:rsid w:val="00F13535"/>
    <w:rsid w:val="00F13D7A"/>
    <w:rsid w:val="00F1509B"/>
    <w:rsid w:val="00F20068"/>
    <w:rsid w:val="00F260E7"/>
    <w:rsid w:val="00F273ED"/>
    <w:rsid w:val="00F279F7"/>
    <w:rsid w:val="00F3074A"/>
    <w:rsid w:val="00F30FB6"/>
    <w:rsid w:val="00F32E1A"/>
    <w:rsid w:val="00F33B0A"/>
    <w:rsid w:val="00F34376"/>
    <w:rsid w:val="00F350F3"/>
    <w:rsid w:val="00F35F77"/>
    <w:rsid w:val="00F46AEA"/>
    <w:rsid w:val="00F51B2D"/>
    <w:rsid w:val="00F5407F"/>
    <w:rsid w:val="00F54B70"/>
    <w:rsid w:val="00F55A3D"/>
    <w:rsid w:val="00F57C36"/>
    <w:rsid w:val="00F60DB7"/>
    <w:rsid w:val="00F63D3F"/>
    <w:rsid w:val="00F670C2"/>
    <w:rsid w:val="00F673FE"/>
    <w:rsid w:val="00F67B5C"/>
    <w:rsid w:val="00F70556"/>
    <w:rsid w:val="00F71548"/>
    <w:rsid w:val="00F7156E"/>
    <w:rsid w:val="00F746FB"/>
    <w:rsid w:val="00F76335"/>
    <w:rsid w:val="00F7645E"/>
    <w:rsid w:val="00F80576"/>
    <w:rsid w:val="00F83B8C"/>
    <w:rsid w:val="00F84B24"/>
    <w:rsid w:val="00F8587E"/>
    <w:rsid w:val="00F87527"/>
    <w:rsid w:val="00F904D4"/>
    <w:rsid w:val="00F95829"/>
    <w:rsid w:val="00F95DAE"/>
    <w:rsid w:val="00F96321"/>
    <w:rsid w:val="00F96F98"/>
    <w:rsid w:val="00FA027A"/>
    <w:rsid w:val="00FA042C"/>
    <w:rsid w:val="00FA0679"/>
    <w:rsid w:val="00FA3415"/>
    <w:rsid w:val="00FA3C5C"/>
    <w:rsid w:val="00FA4C4E"/>
    <w:rsid w:val="00FA5C78"/>
    <w:rsid w:val="00FA66C4"/>
    <w:rsid w:val="00FA713C"/>
    <w:rsid w:val="00FA72C7"/>
    <w:rsid w:val="00FA7606"/>
    <w:rsid w:val="00FB07C5"/>
    <w:rsid w:val="00FB0AB8"/>
    <w:rsid w:val="00FB129E"/>
    <w:rsid w:val="00FB20BE"/>
    <w:rsid w:val="00FB3540"/>
    <w:rsid w:val="00FB4E31"/>
    <w:rsid w:val="00FC23C9"/>
    <w:rsid w:val="00FC467A"/>
    <w:rsid w:val="00FC5CB1"/>
    <w:rsid w:val="00FD1958"/>
    <w:rsid w:val="00FD43B5"/>
    <w:rsid w:val="00FD4ADC"/>
    <w:rsid w:val="00FD65F9"/>
    <w:rsid w:val="00FE02DE"/>
    <w:rsid w:val="00FE0C1F"/>
    <w:rsid w:val="00FE1AB8"/>
    <w:rsid w:val="00FE1F51"/>
    <w:rsid w:val="00FE23AC"/>
    <w:rsid w:val="00FE31E5"/>
    <w:rsid w:val="00FE4C8E"/>
    <w:rsid w:val="00FE4DA6"/>
    <w:rsid w:val="00FE5E96"/>
    <w:rsid w:val="00FE665F"/>
    <w:rsid w:val="00FE7FAF"/>
    <w:rsid w:val="00FF01F3"/>
    <w:rsid w:val="00FF2D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C183D6F"/>
  <w15:docId w15:val="{54C05C2F-71B8-478F-8948-81F5BFB04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24332"/>
    <w:pPr>
      <w:snapToGrid w:val="0"/>
      <w:spacing w:after="240"/>
      <w:jc w:val="both"/>
    </w:pPr>
    <w:rPr>
      <w:rFonts w:ascii="Calibri" w:hAnsi="Calibri"/>
      <w:sz w:val="22"/>
      <w:lang w:eastAsia="ko-KR"/>
    </w:rPr>
  </w:style>
  <w:style w:type="paragraph" w:styleId="Heading1">
    <w:name w:val="heading 1"/>
    <w:next w:val="BodyText"/>
    <w:qFormat/>
    <w:rsid w:val="00964A4F"/>
    <w:pPr>
      <w:keepNext/>
      <w:numPr>
        <w:numId w:val="1"/>
      </w:numPr>
      <w:tabs>
        <w:tab w:val="clear" w:pos="851"/>
      </w:tabs>
      <w:spacing w:before="1440" w:after="480" w:line="480" w:lineRule="atLeast"/>
      <w:outlineLvl w:val="0"/>
    </w:pPr>
    <w:rPr>
      <w:rFonts w:ascii="Arial" w:hAnsi="Arial" w:cs="Arial"/>
      <w:b/>
      <w:bCs/>
      <w:snapToGrid w:val="0"/>
      <w:color w:val="004359"/>
      <w:kern w:val="32"/>
      <w:sz w:val="36"/>
      <w:szCs w:val="36"/>
      <w:lang w:eastAsia="ko-KR"/>
    </w:rPr>
  </w:style>
  <w:style w:type="paragraph" w:styleId="Heading2">
    <w:name w:val="heading 2"/>
    <w:basedOn w:val="Heading1"/>
    <w:next w:val="BodyText"/>
    <w:qFormat/>
    <w:rsid w:val="00200CE2"/>
    <w:pPr>
      <w:numPr>
        <w:ilvl w:val="1"/>
      </w:numPr>
      <w:tabs>
        <w:tab w:val="clear" w:pos="851"/>
      </w:tabs>
      <w:spacing w:before="480" w:after="360"/>
      <w:ind w:left="851" w:hanging="851"/>
      <w:outlineLvl w:val="1"/>
    </w:pPr>
    <w:rPr>
      <w:bCs w:val="0"/>
      <w:iCs/>
      <w:sz w:val="28"/>
      <w:szCs w:val="28"/>
    </w:rPr>
  </w:style>
  <w:style w:type="paragraph" w:styleId="Heading3">
    <w:name w:val="heading 3"/>
    <w:basedOn w:val="Heading2"/>
    <w:next w:val="BodyText"/>
    <w:link w:val="Heading3Char"/>
    <w:qFormat/>
    <w:rsid w:val="009D76D3"/>
    <w:pPr>
      <w:numPr>
        <w:ilvl w:val="2"/>
      </w:numPr>
      <w:spacing w:line="360" w:lineRule="atLeast"/>
      <w:outlineLvl w:val="2"/>
    </w:pPr>
    <w:rPr>
      <w:bCs/>
    </w:rPr>
  </w:style>
  <w:style w:type="paragraph" w:styleId="Heading4">
    <w:name w:val="heading 4"/>
    <w:basedOn w:val="Heading3"/>
    <w:next w:val="BodyText"/>
    <w:qFormat/>
    <w:rsid w:val="00724C71"/>
    <w:pPr>
      <w:numPr>
        <w:ilvl w:val="3"/>
      </w:numPr>
      <w:spacing w:before="360" w:line="320" w:lineRule="atLeast"/>
      <w:outlineLvl w:val="3"/>
    </w:pPr>
    <w:rPr>
      <w:bCs w:val="0"/>
      <w:i/>
      <w:sz w:val="22"/>
      <w:szCs w:val="22"/>
    </w:rPr>
  </w:style>
  <w:style w:type="paragraph" w:styleId="Heading5">
    <w:name w:val="heading 5"/>
    <w:basedOn w:val="Heading4"/>
    <w:next w:val="BodyText"/>
    <w:qFormat/>
    <w:rsid w:val="00724C71"/>
    <w:pPr>
      <w:numPr>
        <w:ilvl w:val="4"/>
      </w:numPr>
      <w:spacing w:before="240" w:after="120" w:line="240" w:lineRule="atLeast"/>
      <w:outlineLvl w:val="4"/>
    </w:pPr>
    <w:rPr>
      <w:bCs/>
      <w:i w:val="0"/>
      <w:iCs w:val="0"/>
      <w:kern w:val="28"/>
    </w:rPr>
  </w:style>
  <w:style w:type="paragraph" w:styleId="Heading6">
    <w:name w:val="heading 6"/>
    <w:basedOn w:val="Heading5"/>
    <w:next w:val="BodyText"/>
    <w:qFormat/>
    <w:rsid w:val="00EB67F9"/>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EB67F9"/>
    <w:pPr>
      <w:numPr>
        <w:ilvl w:val="6"/>
      </w:numPr>
      <w:spacing w:before="480" w:after="360"/>
      <w:outlineLvl w:val="6"/>
    </w:pPr>
    <w:rPr>
      <w:sz w:val="32"/>
      <w:szCs w:val="32"/>
    </w:rPr>
  </w:style>
  <w:style w:type="paragraph" w:styleId="Heading8">
    <w:name w:val="heading 8"/>
    <w:basedOn w:val="Heading7"/>
    <w:next w:val="BodyText"/>
    <w:qFormat/>
    <w:rsid w:val="00EB67F9"/>
    <w:pPr>
      <w:numPr>
        <w:ilvl w:val="7"/>
      </w:numPr>
      <w:spacing w:line="360" w:lineRule="atLeast"/>
      <w:outlineLvl w:val="7"/>
    </w:pPr>
    <w:rPr>
      <w:iCs/>
      <w:sz w:val="24"/>
      <w:szCs w:val="24"/>
    </w:rPr>
  </w:style>
  <w:style w:type="paragraph" w:styleId="Heading9">
    <w:name w:val="heading 9"/>
    <w:basedOn w:val="Heading8"/>
    <w:next w:val="Normal"/>
    <w:qFormat/>
    <w:rsid w:val="00EB67F9"/>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775704"/>
    <w:pPr>
      <w:spacing w:after="240" w:line="280" w:lineRule="atLeast"/>
      <w:jc w:val="both"/>
    </w:pPr>
    <w:rPr>
      <w:rFonts w:ascii="Calibri" w:hAnsi="Calibri"/>
      <w:sz w:val="22"/>
      <w:szCs w:val="22"/>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link w:val="FooterChar"/>
    <w:rsid w:val="00922223"/>
    <w:pPr>
      <w:tabs>
        <w:tab w:val="left" w:pos="1559"/>
        <w:tab w:val="center" w:pos="4153"/>
        <w:tab w:val="right" w:pos="8306"/>
      </w:tabs>
      <w:spacing w:after="0"/>
    </w:pPr>
    <w:rPr>
      <w:b w:val="0"/>
    </w:rPr>
  </w:style>
  <w:style w:type="paragraph" w:styleId="Title">
    <w:name w:val="Title"/>
    <w:basedOn w:val="BodyText"/>
    <w:next w:val="Authors"/>
    <w:qFormat/>
    <w:rsid w:val="00E95A2D"/>
    <w:pPr>
      <w:spacing w:before="3120" w:after="2640" w:line="480" w:lineRule="atLeast"/>
      <w:ind w:right="1191"/>
      <w:jc w:val="left"/>
    </w:pPr>
    <w:rPr>
      <w:rFonts w:ascii="Arial" w:hAnsi="Arial" w:cs="Arial"/>
      <w:b/>
      <w:bCs/>
      <w:color w:val="004359"/>
      <w:kern w:val="28"/>
      <w:sz w:val="36"/>
      <w:szCs w:val="36"/>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6125B2"/>
    <w:pPr>
      <w:tabs>
        <w:tab w:val="left" w:pos="1559"/>
      </w:tabs>
      <w:spacing w:after="0"/>
    </w:pPr>
    <w:rPr>
      <w:rFonts w:asciiTheme="minorHAnsi" w:hAnsiTheme="minorHAnsi" w:cstheme="minorHAnsi"/>
      <w:b w:val="0"/>
      <w:bCs w:val="0"/>
      <w:sz w:val="18"/>
      <w:szCs w:val="18"/>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rsid w:val="000E5826"/>
    <w:rPr>
      <w:rFonts w:ascii="Arial" w:hAnsi="Arial"/>
      <w:sz w:val="16"/>
    </w:rPr>
  </w:style>
  <w:style w:type="paragraph" w:customStyle="1" w:styleId="Contents-Title">
    <w:name w:val="Contents - Title"/>
    <w:basedOn w:val="Title"/>
    <w:next w:val="TOC1"/>
    <w:rsid w:val="00F350F3"/>
    <w:pPr>
      <w:spacing w:before="720" w:after="560" w:line="560" w:lineRule="atLeast"/>
    </w:pPr>
    <w:rPr>
      <w:sz w:val="32"/>
      <w:szCs w:val="32"/>
    </w:rPr>
  </w:style>
  <w:style w:type="paragraph" w:styleId="TOC1">
    <w:name w:val="toc 1"/>
    <w:basedOn w:val="BodyText"/>
    <w:next w:val="BodyText"/>
    <w:autoRedefine/>
    <w:uiPriority w:val="39"/>
    <w:rsid w:val="00430837"/>
    <w:pPr>
      <w:tabs>
        <w:tab w:val="left" w:pos="1247"/>
        <w:tab w:val="left" w:pos="1928"/>
        <w:tab w:val="right" w:pos="9412"/>
      </w:tabs>
      <w:spacing w:before="360" w:after="60"/>
      <w:ind w:left="1276" w:right="567" w:hanging="567"/>
      <w:jc w:val="left"/>
    </w:pPr>
  </w:style>
  <w:style w:type="paragraph" w:styleId="TOC3">
    <w:name w:val="toc 3"/>
    <w:basedOn w:val="BodyText"/>
    <w:next w:val="BodyText"/>
    <w:autoRedefine/>
    <w:uiPriority w:val="39"/>
    <w:rsid w:val="00FD1958"/>
    <w:pPr>
      <w:tabs>
        <w:tab w:val="left" w:pos="2665"/>
        <w:tab w:val="right" w:pos="9412"/>
      </w:tabs>
      <w:spacing w:after="60"/>
      <w:ind w:left="1928" w:right="567"/>
    </w:pPr>
  </w:style>
  <w:style w:type="paragraph" w:styleId="TOC2">
    <w:name w:val="toc 2"/>
    <w:basedOn w:val="BodyText"/>
    <w:next w:val="BodyText"/>
    <w:autoRedefine/>
    <w:uiPriority w:val="39"/>
    <w:rsid w:val="00D1546A"/>
    <w:pPr>
      <w:tabs>
        <w:tab w:val="left" w:pos="1928"/>
        <w:tab w:val="right" w:pos="9412"/>
      </w:tabs>
      <w:spacing w:after="60"/>
      <w:ind w:left="1247" w:right="567"/>
    </w:pPr>
  </w:style>
  <w:style w:type="character" w:styleId="Hyperlink">
    <w:name w:val="Hyperlink"/>
    <w:uiPriority w:val="99"/>
    <w:rsid w:val="005921AB"/>
    <w:rPr>
      <w:color w:val="0000FF"/>
      <w:u w:val="single"/>
    </w:rPr>
  </w:style>
  <w:style w:type="paragraph" w:customStyle="1" w:styleId="InformationTab">
    <w:name w:val="Information Tab"/>
    <w:basedOn w:val="Footer"/>
    <w:next w:val="Footer"/>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362BBE"/>
    <w:pPr>
      <w:numPr>
        <w:numId w:val="13"/>
      </w:numPr>
    </w:pPr>
  </w:style>
  <w:style w:type="character" w:customStyle="1" w:styleId="Bulletnospace-level1Char">
    <w:name w:val="Bullet no space - level 1 Char"/>
    <w:link w:val="Bulletnospace-level1"/>
    <w:rsid w:val="00054AE3"/>
    <w:rPr>
      <w:rFonts w:ascii="Calibri" w:hAnsi="Calibri" w:cs="Calibri"/>
      <w:sz w:val="22"/>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75704"/>
    <w:rPr>
      <w:rFonts w:ascii="Calibri" w:hAnsi="Calibri"/>
      <w:sz w:val="22"/>
      <w:szCs w:val="22"/>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uiPriority w:val="99"/>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EB67F9"/>
    <w:pPr>
      <w:numPr>
        <w:ilvl w:val="1"/>
      </w:numPr>
      <w:snapToGrid w:val="0"/>
    </w:pPr>
  </w:style>
  <w:style w:type="paragraph" w:customStyle="1" w:styleId="Bulletwithspace-Level3">
    <w:name w:val="Bullet with space - Level 3"/>
    <w:basedOn w:val="Bulletwithspace-Level2"/>
    <w:rsid w:val="00EB67F9"/>
    <w:pPr>
      <w:numPr>
        <w:ilvl w:val="2"/>
      </w:numPr>
    </w:pPr>
  </w:style>
  <w:style w:type="paragraph" w:customStyle="1" w:styleId="Bulletnospace-level1">
    <w:name w:val="Bullet no space - level 1"/>
    <w:link w:val="Bulletnospace-level1Char"/>
    <w:autoRedefine/>
    <w:qFormat/>
    <w:rsid w:val="00054AE3"/>
    <w:pPr>
      <w:numPr>
        <w:numId w:val="2"/>
      </w:numPr>
      <w:spacing w:after="120" w:line="280" w:lineRule="atLeast"/>
      <w:ind w:left="680"/>
      <w:jc w:val="both"/>
    </w:pPr>
    <w:rPr>
      <w:rFonts w:ascii="Calibri" w:hAnsi="Calibri" w:cs="Calibri"/>
      <w:sz w:val="22"/>
      <w:szCs w:val="22"/>
      <w:lang w:val="en-US" w:eastAsia="ko-KR"/>
    </w:rPr>
  </w:style>
  <w:style w:type="paragraph" w:customStyle="1" w:styleId="Bulletnospace-level2">
    <w:name w:val="Bullet no space - level 2"/>
    <w:basedOn w:val="Bulletnospace-level1"/>
    <w:autoRedefine/>
    <w:qFormat/>
    <w:rsid w:val="00131D1A"/>
    <w:pPr>
      <w:numPr>
        <w:ilvl w:val="1"/>
        <w:numId w:val="14"/>
      </w:numPr>
      <w:ind w:left="1020" w:hanging="340"/>
    </w:pPr>
  </w:style>
  <w:style w:type="paragraph" w:customStyle="1" w:styleId="Bulletnospace-level3">
    <w:name w:val="Bullet no space - level 3"/>
    <w:basedOn w:val="Bulletnospace-level2"/>
    <w:qFormat/>
    <w:rsid w:val="007302E7"/>
    <w:pPr>
      <w:numPr>
        <w:ilvl w:val="2"/>
      </w:numPr>
      <w:ind w:left="1361" w:hanging="340"/>
    </w:pPr>
  </w:style>
  <w:style w:type="paragraph" w:styleId="TOC5">
    <w:name w:val="toc 5"/>
    <w:next w:val="Normal"/>
    <w:autoRedefine/>
    <w:semiHidden/>
    <w:rsid w:val="00D1561B"/>
    <w:pPr>
      <w:tabs>
        <w:tab w:val="right" w:pos="9412"/>
      </w:tabs>
      <w:spacing w:after="60"/>
      <w:ind w:left="567" w:right="567"/>
    </w:pPr>
    <w:rPr>
      <w:rFonts w:ascii="Arial" w:hAnsi="Arial"/>
      <w:lang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8158B3"/>
    <w:pPr>
      <w:spacing w:before="60" w:after="120"/>
      <w:jc w:val="left"/>
    </w:pPr>
    <w:rPr>
      <w:b/>
    </w:rPr>
  </w:style>
  <w:style w:type="paragraph" w:customStyle="1" w:styleId="Tablecells">
    <w:name w:val="Table: cells"/>
    <w:link w:val="TablecellsChar"/>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qFormat/>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F57C36"/>
    <w:pPr>
      <w:tabs>
        <w:tab w:val="clear" w:pos="1418"/>
        <w:tab w:val="left" w:pos="2268"/>
      </w:tabs>
      <w:ind w:left="2268" w:hanging="2268"/>
    </w:pPr>
    <w:rPr>
      <w:rFonts w:cstheme="minorHAnsi"/>
      <w:b/>
      <w:sz w:val="22"/>
    </w:rPr>
  </w:style>
  <w:style w:type="paragraph" w:customStyle="1" w:styleId="Numbernospace-level1">
    <w:name w:val="Number no space - level 1"/>
    <w:basedOn w:val="BodyText"/>
    <w:rsid w:val="00EB67F9"/>
    <w:pPr>
      <w:numPr>
        <w:numId w:val="3"/>
      </w:numPr>
      <w:tabs>
        <w:tab w:val="left" w:pos="680"/>
      </w:tabs>
      <w:spacing w:after="60"/>
    </w:pPr>
  </w:style>
  <w:style w:type="paragraph" w:customStyle="1" w:styleId="Numbernospace-level2">
    <w:name w:val="Number no space - level 2"/>
    <w:basedOn w:val="BodyText"/>
    <w:rsid w:val="00EB67F9"/>
    <w:pPr>
      <w:numPr>
        <w:numId w:val="4"/>
      </w:numPr>
      <w:spacing w:after="60"/>
    </w:pPr>
  </w:style>
  <w:style w:type="paragraph" w:customStyle="1" w:styleId="Numbernospace-level3">
    <w:name w:val="Number no space - level 3"/>
    <w:basedOn w:val="BodyText"/>
    <w:rsid w:val="00EB67F9"/>
    <w:pPr>
      <w:numPr>
        <w:numId w:val="5"/>
      </w:numPr>
      <w:tabs>
        <w:tab w:val="left" w:pos="1418"/>
      </w:tabs>
      <w:spacing w:after="60"/>
      <w:ind w:left="1418" w:hanging="397"/>
    </w:pPr>
  </w:style>
  <w:style w:type="paragraph" w:customStyle="1" w:styleId="Numberwithspace-level1">
    <w:name w:val="Number with space - level 1"/>
    <w:basedOn w:val="Numbernospace-level1"/>
    <w:rsid w:val="00EB67F9"/>
    <w:pPr>
      <w:spacing w:after="280"/>
    </w:pPr>
  </w:style>
  <w:style w:type="paragraph" w:customStyle="1" w:styleId="Numberwithspace-level2">
    <w:name w:val="Number with space - level 2"/>
    <w:basedOn w:val="Numbernospace-level2"/>
    <w:rsid w:val="00EB67F9"/>
    <w:pPr>
      <w:spacing w:after="280"/>
    </w:pPr>
  </w:style>
  <w:style w:type="paragraph" w:customStyle="1" w:styleId="Numberwithspace-level3">
    <w:name w:val="Number with space - level 3"/>
    <w:basedOn w:val="Numbernospace-level3"/>
    <w:rsid w:val="00EB67F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EB67F9"/>
    <w:pPr>
      <w:numPr>
        <w:numId w:val="6"/>
      </w:numPr>
    </w:pPr>
  </w:style>
  <w:style w:type="numbering" w:styleId="1ai">
    <w:name w:val="Outline List 1"/>
    <w:basedOn w:val="NoList"/>
    <w:semiHidden/>
    <w:rsid w:val="00EB67F9"/>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next w:val="BodyText"/>
    <w:rsid w:val="00D82509"/>
    <w:pPr>
      <w:numPr>
        <w:numId w:val="0"/>
      </w:numPr>
      <w:spacing w:after="360"/>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9D76D3"/>
    <w:rPr>
      <w:rFonts w:ascii="Arial" w:hAnsi="Arial" w:cs="Arial"/>
      <w:b/>
      <w:bCs/>
      <w:iCs/>
      <w:snapToGrid w:val="0"/>
      <w:color w:val="004359"/>
      <w:kern w:val="32"/>
      <w:sz w:val="28"/>
      <w:szCs w:val="28"/>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4F37E3"/>
    <w:rPr>
      <w:rFonts w:ascii="Courier New" w:hAnsi="Courier New"/>
      <w:sz w:val="20"/>
    </w:rPr>
  </w:style>
  <w:style w:type="character" w:styleId="CommentReference">
    <w:name w:val="annotation reference"/>
    <w:uiPriority w:val="99"/>
    <w:semiHidden/>
    <w:rsid w:val="001E530E"/>
    <w:rPr>
      <w:sz w:val="16"/>
      <w:szCs w:val="16"/>
    </w:rPr>
  </w:style>
  <w:style w:type="paragraph" w:styleId="CommentText">
    <w:name w:val="annotation text"/>
    <w:basedOn w:val="Normal"/>
    <w:link w:val="CommentTextChar"/>
    <w:uiPriority w:val="99"/>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F670C2"/>
    <w:pPr>
      <w:snapToGrid/>
      <w:spacing w:before="160" w:after="360" w:line="280" w:lineRule="atLeast"/>
      <w:jc w:val="left"/>
    </w:pPr>
    <w:rPr>
      <w:color w:val="004359"/>
      <w:lang w:val="en-US"/>
    </w:rPr>
  </w:style>
  <w:style w:type="paragraph" w:customStyle="1" w:styleId="DocCode">
    <w:name w:val="DocCode"/>
    <w:basedOn w:val="DocumentInfo"/>
    <w:rsid w:val="0086366D"/>
    <w:rPr>
      <w:bCs/>
    </w:rPr>
  </w:style>
  <w:style w:type="paragraph" w:styleId="Closing">
    <w:name w:val="Closing"/>
    <w:basedOn w:val="Normal"/>
    <w:semiHidden/>
    <w:rsid w:val="00346ADE"/>
    <w:pPr>
      <w:ind w:left="4252"/>
    </w:pPr>
  </w:style>
  <w:style w:type="paragraph" w:styleId="NormalWeb">
    <w:name w:val="Normal (Web)"/>
    <w:basedOn w:val="Normal"/>
    <w:uiPriority w:val="99"/>
    <w:rsid w:val="004B4070"/>
    <w:rPr>
      <w:rFonts w:ascii="Arial" w:hAnsi="Arial"/>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EB67F9"/>
    <w:pPr>
      <w:numPr>
        <w:numId w:val="8"/>
      </w:numPr>
    </w:pPr>
  </w:style>
  <w:style w:type="paragraph" w:styleId="ListBullet2">
    <w:name w:val="List Bullet 2"/>
    <w:basedOn w:val="Normal"/>
    <w:semiHidden/>
    <w:rsid w:val="00EB67F9"/>
    <w:pPr>
      <w:numPr>
        <w:numId w:val="9"/>
      </w:numPr>
    </w:pPr>
  </w:style>
  <w:style w:type="paragraph" w:styleId="ListBullet3">
    <w:name w:val="List Bullet 3"/>
    <w:basedOn w:val="Normal"/>
    <w:semiHidden/>
    <w:rsid w:val="00EB67F9"/>
    <w:pPr>
      <w:numPr>
        <w:numId w:val="10"/>
      </w:numPr>
    </w:pPr>
  </w:style>
  <w:style w:type="paragraph" w:styleId="ListBullet4">
    <w:name w:val="List Bullet 4"/>
    <w:basedOn w:val="Normal"/>
    <w:semiHidden/>
    <w:rsid w:val="00EB67F9"/>
    <w:pPr>
      <w:numPr>
        <w:numId w:val="11"/>
      </w:numPr>
    </w:pPr>
  </w:style>
  <w:style w:type="paragraph" w:styleId="ListBullet5">
    <w:name w:val="List Bullet 5"/>
    <w:basedOn w:val="Normal"/>
    <w:semiHidden/>
    <w:rsid w:val="00EB67F9"/>
    <w:pPr>
      <w:numPr>
        <w:numId w:val="12"/>
      </w:numPr>
    </w:pPr>
  </w:style>
  <w:style w:type="character" w:customStyle="1" w:styleId="docs-title-input-label-inner">
    <w:name w:val="docs-title-input-label-inner"/>
    <w:basedOn w:val="DefaultParagraphFont"/>
    <w:rsid w:val="00CC0975"/>
  </w:style>
  <w:style w:type="paragraph" w:styleId="ListParagraph">
    <w:name w:val="List Paragraph"/>
    <w:basedOn w:val="Normal"/>
    <w:uiPriority w:val="34"/>
    <w:qFormat/>
    <w:rsid w:val="00CA01D0"/>
    <w:pPr>
      <w:ind w:left="720"/>
      <w:contextualSpacing/>
    </w:pPr>
  </w:style>
  <w:style w:type="table" w:customStyle="1" w:styleId="GridTable5Dark-Accent51">
    <w:name w:val="Grid Table 5 Dark - Accent 51"/>
    <w:basedOn w:val="TableNormal"/>
    <w:uiPriority w:val="50"/>
    <w:rsid w:val="008F1165"/>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GridTable4-Accent11">
    <w:name w:val="Grid Table 4 - Accent 11"/>
    <w:basedOn w:val="TableNormal"/>
    <w:uiPriority w:val="49"/>
    <w:rsid w:val="007F3101"/>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cPr>
      <w:shd w:val="clear" w:color="auto" w:fill="auto"/>
    </w:tc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5Dark-Accent11">
    <w:name w:val="Grid Table 5 Dark - Accent 11"/>
    <w:basedOn w:val="TableNormal"/>
    <w:uiPriority w:val="50"/>
    <w:rsid w:val="004633B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51">
    <w:name w:val="Grid Table 4 - Accent 51"/>
    <w:basedOn w:val="TableNormal"/>
    <w:uiPriority w:val="49"/>
    <w:rsid w:val="00C018C3"/>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Revision">
    <w:name w:val="Revision"/>
    <w:hidden/>
    <w:uiPriority w:val="99"/>
    <w:semiHidden/>
    <w:rsid w:val="009C5DAC"/>
    <w:rPr>
      <w:rFonts w:ascii="Lato" w:hAnsi="Lato"/>
      <w:sz w:val="22"/>
      <w:lang w:eastAsia="ko-KR"/>
    </w:rPr>
  </w:style>
  <w:style w:type="character" w:customStyle="1" w:styleId="FootnoteAnchor">
    <w:name w:val="Footnote Anchor"/>
    <w:rsid w:val="00CF3D7F"/>
    <w:rPr>
      <w:vertAlign w:val="superscript"/>
    </w:rPr>
  </w:style>
  <w:style w:type="paragraph" w:customStyle="1" w:styleId="Footnote">
    <w:name w:val="Footnote"/>
    <w:basedOn w:val="Normal"/>
    <w:rsid w:val="00CF3D7F"/>
    <w:pPr>
      <w:suppressAutoHyphens/>
    </w:pPr>
  </w:style>
  <w:style w:type="paragraph" w:customStyle="1" w:styleId="Appendix1">
    <w:name w:val="Appendix 1"/>
    <w:basedOn w:val="Heading1"/>
    <w:next w:val="BodyText"/>
    <w:qFormat/>
    <w:rsid w:val="00CF669E"/>
    <w:pPr>
      <w:numPr>
        <w:numId w:val="15"/>
      </w:numPr>
      <w:ind w:left="1843" w:hanging="1843"/>
    </w:pPr>
    <w:rPr>
      <w:iCs/>
      <w:lang w:val="en-US"/>
    </w:rPr>
  </w:style>
  <w:style w:type="paragraph" w:customStyle="1" w:styleId="Appendix2">
    <w:name w:val="Appendix 2"/>
    <w:basedOn w:val="Heading2"/>
    <w:next w:val="BodyText"/>
    <w:qFormat/>
    <w:rsid w:val="00201C2E"/>
    <w:pPr>
      <w:numPr>
        <w:numId w:val="15"/>
      </w:numPr>
      <w:tabs>
        <w:tab w:val="left" w:pos="851"/>
      </w:tabs>
      <w:spacing w:line="360" w:lineRule="atLeast"/>
    </w:pPr>
  </w:style>
  <w:style w:type="paragraph" w:customStyle="1" w:styleId="Appendix3">
    <w:name w:val="Appendix 3"/>
    <w:basedOn w:val="Normal"/>
    <w:next w:val="BodyText"/>
    <w:qFormat/>
    <w:rsid w:val="00201C2E"/>
    <w:pPr>
      <w:keepNext/>
      <w:numPr>
        <w:ilvl w:val="2"/>
        <w:numId w:val="15"/>
      </w:numPr>
      <w:snapToGrid/>
      <w:spacing w:before="360" w:line="360" w:lineRule="atLeast"/>
      <w:ind w:hanging="284"/>
      <w:jc w:val="left"/>
      <w:outlineLvl w:val="2"/>
    </w:pPr>
    <w:rPr>
      <w:rFonts w:ascii="Arial" w:hAnsi="Arial" w:cs="Arial"/>
      <w:b/>
      <w:iCs/>
      <w:snapToGrid w:val="0"/>
      <w:color w:val="004359"/>
      <w:kern w:val="32"/>
      <w:sz w:val="24"/>
      <w:szCs w:val="24"/>
      <w:lang w:val="en-US" w:eastAsia="en-US"/>
    </w:rPr>
  </w:style>
  <w:style w:type="paragraph" w:customStyle="1" w:styleId="Appendix4">
    <w:name w:val="Appendix 4"/>
    <w:basedOn w:val="Normal"/>
    <w:next w:val="BodyText"/>
    <w:qFormat/>
    <w:rsid w:val="00201C2E"/>
    <w:pPr>
      <w:keepNext/>
      <w:numPr>
        <w:ilvl w:val="3"/>
        <w:numId w:val="15"/>
      </w:numPr>
      <w:tabs>
        <w:tab w:val="left" w:pos="851"/>
      </w:tabs>
      <w:snapToGrid/>
      <w:spacing w:before="360" w:after="120" w:line="320" w:lineRule="atLeast"/>
      <w:jc w:val="left"/>
      <w:outlineLvl w:val="3"/>
    </w:pPr>
    <w:rPr>
      <w:rFonts w:ascii="Arial" w:hAnsi="Arial" w:cs="Arial"/>
      <w:b/>
      <w:i/>
      <w:snapToGrid w:val="0"/>
      <w:color w:val="004359"/>
      <w:kern w:val="32"/>
      <w:szCs w:val="22"/>
      <w:lang w:val="en-US" w:eastAsia="en-US"/>
    </w:rPr>
  </w:style>
  <w:style w:type="paragraph" w:customStyle="1" w:styleId="Heading2nonumber">
    <w:name w:val="Heading 2 no number"/>
    <w:basedOn w:val="Heading2"/>
    <w:qFormat/>
    <w:rsid w:val="004C601F"/>
    <w:pPr>
      <w:numPr>
        <w:ilvl w:val="0"/>
        <w:numId w:val="0"/>
      </w:numPr>
      <w:spacing w:before="360"/>
    </w:pPr>
  </w:style>
  <w:style w:type="character" w:customStyle="1" w:styleId="CommentTextChar">
    <w:name w:val="Comment Text Char"/>
    <w:basedOn w:val="DefaultParagraphFont"/>
    <w:link w:val="CommentText"/>
    <w:uiPriority w:val="99"/>
    <w:semiHidden/>
    <w:rsid w:val="009432E4"/>
    <w:rPr>
      <w:rFonts w:ascii="Calibri" w:hAnsi="Calibri"/>
      <w:sz w:val="22"/>
      <w:lang w:eastAsia="ko-KR"/>
    </w:rPr>
  </w:style>
  <w:style w:type="paragraph" w:styleId="BlockText">
    <w:name w:val="Block Text"/>
    <w:basedOn w:val="Normal"/>
    <w:rsid w:val="00EE696B"/>
    <w:pPr>
      <w:pBdr>
        <w:top w:val="single" w:sz="2" w:space="10" w:color="5B9BD5" w:themeColor="accent1" w:frame="1"/>
        <w:left w:val="single" w:sz="2" w:space="10" w:color="5B9BD5" w:themeColor="accent1" w:frame="1"/>
        <w:bottom w:val="single" w:sz="2" w:space="10" w:color="5B9BD5" w:themeColor="accent1" w:frame="1"/>
        <w:right w:val="single" w:sz="2" w:space="10" w:color="5B9BD5" w:themeColor="accent1" w:frame="1"/>
      </w:pBdr>
      <w:ind w:left="1152" w:right="1152"/>
    </w:pPr>
    <w:rPr>
      <w:rFonts w:asciiTheme="minorHAnsi" w:eastAsiaTheme="minorEastAsia" w:hAnsiTheme="minorHAnsi" w:cstheme="minorBidi"/>
      <w:i/>
      <w:iCs/>
      <w:color w:val="5B9BD5" w:themeColor="accent1"/>
    </w:rPr>
  </w:style>
  <w:style w:type="character" w:customStyle="1" w:styleId="FooterChar">
    <w:name w:val="Footer Char"/>
    <w:link w:val="Footer"/>
    <w:rsid w:val="003E342C"/>
    <w:rPr>
      <w:rFonts w:ascii="Arial" w:hAnsi="Arial"/>
      <w:color w:val="004359"/>
      <w:sz w:val="16"/>
      <w:szCs w:val="16"/>
      <w:lang w:eastAsia="ko-KR"/>
    </w:rPr>
  </w:style>
  <w:style w:type="paragraph" w:customStyle="1" w:styleId="Bulletwithspace-level10">
    <w:name w:val="Bullet with space - level 1"/>
    <w:basedOn w:val="BodyText"/>
    <w:qFormat/>
    <w:rsid w:val="00F95DAE"/>
    <w:pPr>
      <w:tabs>
        <w:tab w:val="num" w:pos="680"/>
      </w:tabs>
      <w:ind w:left="680" w:hanging="340"/>
    </w:pPr>
  </w:style>
  <w:style w:type="paragraph" w:customStyle="1" w:styleId="Bulletwithspace-level20">
    <w:name w:val="Bullet with space - level 2"/>
    <w:basedOn w:val="Bulletwithspace-level10"/>
    <w:qFormat/>
    <w:rsid w:val="00F95DAE"/>
    <w:pPr>
      <w:tabs>
        <w:tab w:val="clear" w:pos="680"/>
        <w:tab w:val="num" w:pos="1021"/>
      </w:tabs>
      <w:snapToGrid w:val="0"/>
      <w:ind w:left="1020"/>
    </w:pPr>
  </w:style>
  <w:style w:type="paragraph" w:customStyle="1" w:styleId="Bulletwithspace-level30">
    <w:name w:val="Bullet with space - level 3"/>
    <w:basedOn w:val="Bulletwithspace-level20"/>
    <w:qFormat/>
    <w:rsid w:val="00F95DAE"/>
    <w:pPr>
      <w:tabs>
        <w:tab w:val="clear" w:pos="1021"/>
        <w:tab w:val="num" w:pos="1418"/>
      </w:tabs>
      <w:ind w:left="1418" w:hanging="397"/>
    </w:pPr>
  </w:style>
  <w:style w:type="paragraph" w:styleId="ListNumber">
    <w:name w:val="List Number"/>
    <w:basedOn w:val="Normal"/>
    <w:rsid w:val="00F95DAE"/>
    <w:pPr>
      <w:tabs>
        <w:tab w:val="num" w:pos="360"/>
      </w:tabs>
      <w:spacing w:after="0" w:line="200" w:lineRule="atLeast"/>
      <w:ind w:left="360" w:hanging="360"/>
      <w:contextualSpacing/>
    </w:pPr>
    <w:rPr>
      <w:szCs w:val="22"/>
      <w:lang w:val="en-US" w:eastAsia="en-US"/>
    </w:rPr>
  </w:style>
  <w:style w:type="character" w:customStyle="1" w:styleId="TablecellsChar">
    <w:name w:val="Table: cells Char"/>
    <w:link w:val="Tablecells"/>
    <w:locked/>
    <w:rsid w:val="00140034"/>
    <w:rPr>
      <w:rFonts w:ascii="Arial" w:hAnsi="Arial"/>
      <w:lang w:eastAsia="ko-KR"/>
    </w:rPr>
  </w:style>
  <w:style w:type="table" w:customStyle="1" w:styleId="DeliverableTableNew">
    <w:name w:val="Deliverable Table New"/>
    <w:basedOn w:val="TableNormal"/>
    <w:uiPriority w:val="99"/>
    <w:rsid w:val="00CF669E"/>
    <w:pPr>
      <w:spacing w:before="60" w:after="60"/>
    </w:pPr>
    <w:rPr>
      <w:rFonts w:asciiTheme="minorHAnsi" w:hAnsiTheme="minorHAnsi"/>
      <w:sz w:val="22"/>
      <w:szCs w:val="22"/>
    </w:rPr>
    <w:tblPr>
      <w:jc w:val="center"/>
      <w:tblBorders>
        <w:top w:val="single" w:sz="4" w:space="0" w:color="5295D2"/>
        <w:left w:val="single" w:sz="4" w:space="0" w:color="5295D2"/>
        <w:bottom w:val="single" w:sz="4" w:space="0" w:color="5295D2"/>
        <w:right w:val="single" w:sz="4" w:space="0" w:color="5295D2"/>
        <w:insideH w:val="single" w:sz="4" w:space="0" w:color="5295D2"/>
        <w:insideV w:val="single" w:sz="4" w:space="0" w:color="5295D2"/>
      </w:tblBorders>
    </w:tblPr>
    <w:trPr>
      <w:jc w:val="center"/>
    </w:trPr>
    <w:tblStylePr w:type="firstRow">
      <w:rPr>
        <w:rFonts w:asciiTheme="minorHAnsi" w:hAnsiTheme="minorHAnsi"/>
        <w:b w:val="0"/>
        <w:color w:val="FFFFFF" w:themeColor="background1"/>
        <w:sz w:val="22"/>
      </w:rPr>
      <w:tblPr/>
      <w:tcPr>
        <w:shd w:val="clear" w:color="auto" w:fill="2E74B5" w:themeFill="accent1" w:themeFillShade="BF"/>
      </w:tcPr>
    </w:tblStylePr>
  </w:style>
  <w:style w:type="paragraph" w:customStyle="1" w:styleId="Bulletnospace-level4">
    <w:name w:val="Bullet no space - level 4"/>
    <w:basedOn w:val="Bulletnospace-level3"/>
    <w:qFormat/>
    <w:rsid w:val="00692489"/>
    <w:pPr>
      <w:numPr>
        <w:ilvl w:val="0"/>
        <w:numId w:val="32"/>
      </w:numPr>
      <w:ind w:left="1701" w:hanging="340"/>
    </w:pPr>
    <w:rPr>
      <w:lang w:eastAsia="en-US"/>
    </w:rPr>
  </w:style>
  <w:style w:type="paragraph" w:styleId="BodyText2">
    <w:name w:val="Body Text 2"/>
    <w:basedOn w:val="Normal"/>
    <w:link w:val="BodyText2Char"/>
    <w:unhideWhenUsed/>
    <w:rsid w:val="00ED6D48"/>
    <w:pPr>
      <w:spacing w:after="120" w:line="480" w:lineRule="auto"/>
    </w:pPr>
  </w:style>
  <w:style w:type="character" w:customStyle="1" w:styleId="BodyText2Char">
    <w:name w:val="Body Text 2 Char"/>
    <w:basedOn w:val="DefaultParagraphFont"/>
    <w:link w:val="BodyText2"/>
    <w:rsid w:val="00ED6D48"/>
    <w:rPr>
      <w:rFonts w:ascii="Calibri" w:hAnsi="Calibri"/>
      <w:sz w:val="22"/>
      <w:lang w:eastAsia="ko-KR"/>
    </w:rPr>
  </w:style>
  <w:style w:type="character" w:styleId="UnresolvedMention">
    <w:name w:val="Unresolved Mention"/>
    <w:basedOn w:val="DefaultParagraphFont"/>
    <w:uiPriority w:val="99"/>
    <w:semiHidden/>
    <w:unhideWhenUsed/>
    <w:rsid w:val="002F005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61493">
      <w:bodyDiv w:val="1"/>
      <w:marLeft w:val="0"/>
      <w:marRight w:val="0"/>
      <w:marTop w:val="0"/>
      <w:marBottom w:val="0"/>
      <w:divBdr>
        <w:top w:val="none" w:sz="0" w:space="0" w:color="auto"/>
        <w:left w:val="none" w:sz="0" w:space="0" w:color="auto"/>
        <w:bottom w:val="none" w:sz="0" w:space="0" w:color="auto"/>
        <w:right w:val="none" w:sz="0" w:space="0" w:color="auto"/>
      </w:divBdr>
    </w:div>
    <w:div w:id="144517191">
      <w:bodyDiv w:val="1"/>
      <w:marLeft w:val="0"/>
      <w:marRight w:val="0"/>
      <w:marTop w:val="0"/>
      <w:marBottom w:val="0"/>
      <w:divBdr>
        <w:top w:val="none" w:sz="0" w:space="0" w:color="auto"/>
        <w:left w:val="none" w:sz="0" w:space="0" w:color="auto"/>
        <w:bottom w:val="none" w:sz="0" w:space="0" w:color="auto"/>
        <w:right w:val="none" w:sz="0" w:space="0" w:color="auto"/>
      </w:divBdr>
    </w:div>
    <w:div w:id="179398876">
      <w:bodyDiv w:val="1"/>
      <w:marLeft w:val="0"/>
      <w:marRight w:val="0"/>
      <w:marTop w:val="0"/>
      <w:marBottom w:val="0"/>
      <w:divBdr>
        <w:top w:val="none" w:sz="0" w:space="0" w:color="auto"/>
        <w:left w:val="none" w:sz="0" w:space="0" w:color="auto"/>
        <w:bottom w:val="none" w:sz="0" w:space="0" w:color="auto"/>
        <w:right w:val="none" w:sz="0" w:space="0" w:color="auto"/>
      </w:divBdr>
    </w:div>
    <w:div w:id="384792341">
      <w:bodyDiv w:val="1"/>
      <w:marLeft w:val="0"/>
      <w:marRight w:val="0"/>
      <w:marTop w:val="0"/>
      <w:marBottom w:val="0"/>
      <w:divBdr>
        <w:top w:val="none" w:sz="0" w:space="0" w:color="auto"/>
        <w:left w:val="none" w:sz="0" w:space="0" w:color="auto"/>
        <w:bottom w:val="none" w:sz="0" w:space="0" w:color="auto"/>
        <w:right w:val="none" w:sz="0" w:space="0" w:color="auto"/>
      </w:divBdr>
      <w:divsChild>
        <w:div w:id="65077697">
          <w:marLeft w:val="0"/>
          <w:marRight w:val="0"/>
          <w:marTop w:val="0"/>
          <w:marBottom w:val="0"/>
          <w:divBdr>
            <w:top w:val="none" w:sz="0" w:space="0" w:color="auto"/>
            <w:left w:val="none" w:sz="0" w:space="0" w:color="auto"/>
            <w:bottom w:val="none" w:sz="0" w:space="0" w:color="auto"/>
            <w:right w:val="none" w:sz="0" w:space="0" w:color="auto"/>
          </w:divBdr>
        </w:div>
        <w:div w:id="331303192">
          <w:marLeft w:val="0"/>
          <w:marRight w:val="0"/>
          <w:marTop w:val="0"/>
          <w:marBottom w:val="0"/>
          <w:divBdr>
            <w:top w:val="none" w:sz="0" w:space="0" w:color="auto"/>
            <w:left w:val="none" w:sz="0" w:space="0" w:color="auto"/>
            <w:bottom w:val="none" w:sz="0" w:space="0" w:color="auto"/>
            <w:right w:val="none" w:sz="0" w:space="0" w:color="auto"/>
          </w:divBdr>
        </w:div>
        <w:div w:id="720523036">
          <w:marLeft w:val="0"/>
          <w:marRight w:val="0"/>
          <w:marTop w:val="0"/>
          <w:marBottom w:val="0"/>
          <w:divBdr>
            <w:top w:val="none" w:sz="0" w:space="0" w:color="auto"/>
            <w:left w:val="none" w:sz="0" w:space="0" w:color="auto"/>
            <w:bottom w:val="none" w:sz="0" w:space="0" w:color="auto"/>
            <w:right w:val="none" w:sz="0" w:space="0" w:color="auto"/>
          </w:divBdr>
        </w:div>
        <w:div w:id="1514682356">
          <w:marLeft w:val="0"/>
          <w:marRight w:val="0"/>
          <w:marTop w:val="0"/>
          <w:marBottom w:val="0"/>
          <w:divBdr>
            <w:top w:val="none" w:sz="0" w:space="0" w:color="auto"/>
            <w:left w:val="none" w:sz="0" w:space="0" w:color="auto"/>
            <w:bottom w:val="none" w:sz="0" w:space="0" w:color="auto"/>
            <w:right w:val="none" w:sz="0" w:space="0" w:color="auto"/>
          </w:divBdr>
        </w:div>
      </w:divsChild>
    </w:div>
    <w:div w:id="786704244">
      <w:bodyDiv w:val="1"/>
      <w:marLeft w:val="0"/>
      <w:marRight w:val="0"/>
      <w:marTop w:val="0"/>
      <w:marBottom w:val="0"/>
      <w:divBdr>
        <w:top w:val="none" w:sz="0" w:space="0" w:color="auto"/>
        <w:left w:val="none" w:sz="0" w:space="0" w:color="auto"/>
        <w:bottom w:val="none" w:sz="0" w:space="0" w:color="auto"/>
        <w:right w:val="none" w:sz="0" w:space="0" w:color="auto"/>
      </w:divBdr>
    </w:div>
    <w:div w:id="870916245">
      <w:bodyDiv w:val="1"/>
      <w:marLeft w:val="0"/>
      <w:marRight w:val="0"/>
      <w:marTop w:val="0"/>
      <w:marBottom w:val="0"/>
      <w:divBdr>
        <w:top w:val="none" w:sz="0" w:space="0" w:color="auto"/>
        <w:left w:val="none" w:sz="0" w:space="0" w:color="auto"/>
        <w:bottom w:val="none" w:sz="0" w:space="0" w:color="auto"/>
        <w:right w:val="none" w:sz="0" w:space="0" w:color="auto"/>
      </w:divBdr>
    </w:div>
    <w:div w:id="979967606">
      <w:bodyDiv w:val="1"/>
      <w:marLeft w:val="0"/>
      <w:marRight w:val="0"/>
      <w:marTop w:val="0"/>
      <w:marBottom w:val="0"/>
      <w:divBdr>
        <w:top w:val="none" w:sz="0" w:space="0" w:color="auto"/>
        <w:left w:val="none" w:sz="0" w:space="0" w:color="auto"/>
        <w:bottom w:val="none" w:sz="0" w:space="0" w:color="auto"/>
        <w:right w:val="none" w:sz="0" w:space="0" w:color="auto"/>
      </w:divBdr>
    </w:div>
    <w:div w:id="987055772">
      <w:bodyDiv w:val="1"/>
      <w:marLeft w:val="0"/>
      <w:marRight w:val="0"/>
      <w:marTop w:val="0"/>
      <w:marBottom w:val="0"/>
      <w:divBdr>
        <w:top w:val="none" w:sz="0" w:space="0" w:color="auto"/>
        <w:left w:val="none" w:sz="0" w:space="0" w:color="auto"/>
        <w:bottom w:val="none" w:sz="0" w:space="0" w:color="auto"/>
        <w:right w:val="none" w:sz="0" w:space="0" w:color="auto"/>
      </w:divBdr>
    </w:div>
    <w:div w:id="1368796781">
      <w:bodyDiv w:val="1"/>
      <w:marLeft w:val="0"/>
      <w:marRight w:val="0"/>
      <w:marTop w:val="0"/>
      <w:marBottom w:val="0"/>
      <w:divBdr>
        <w:top w:val="none" w:sz="0" w:space="0" w:color="auto"/>
        <w:left w:val="none" w:sz="0" w:space="0" w:color="auto"/>
        <w:bottom w:val="none" w:sz="0" w:space="0" w:color="auto"/>
        <w:right w:val="none" w:sz="0" w:space="0" w:color="auto"/>
      </w:divBdr>
    </w:div>
    <w:div w:id="1649047821">
      <w:bodyDiv w:val="1"/>
      <w:marLeft w:val="0"/>
      <w:marRight w:val="0"/>
      <w:marTop w:val="0"/>
      <w:marBottom w:val="0"/>
      <w:divBdr>
        <w:top w:val="none" w:sz="0" w:space="0" w:color="auto"/>
        <w:left w:val="none" w:sz="0" w:space="0" w:color="auto"/>
        <w:bottom w:val="none" w:sz="0" w:space="0" w:color="auto"/>
        <w:right w:val="none" w:sz="0" w:space="0" w:color="auto"/>
      </w:divBdr>
      <w:divsChild>
        <w:div w:id="54544984">
          <w:marLeft w:val="0"/>
          <w:marRight w:val="0"/>
          <w:marTop w:val="0"/>
          <w:marBottom w:val="0"/>
          <w:divBdr>
            <w:top w:val="none" w:sz="0" w:space="0" w:color="auto"/>
            <w:left w:val="none" w:sz="0" w:space="0" w:color="auto"/>
            <w:bottom w:val="none" w:sz="0" w:space="0" w:color="auto"/>
            <w:right w:val="none" w:sz="0" w:space="0" w:color="auto"/>
          </w:divBdr>
        </w:div>
        <w:div w:id="164637855">
          <w:marLeft w:val="0"/>
          <w:marRight w:val="0"/>
          <w:marTop w:val="0"/>
          <w:marBottom w:val="0"/>
          <w:divBdr>
            <w:top w:val="none" w:sz="0" w:space="0" w:color="auto"/>
            <w:left w:val="none" w:sz="0" w:space="0" w:color="auto"/>
            <w:bottom w:val="none" w:sz="0" w:space="0" w:color="auto"/>
            <w:right w:val="none" w:sz="0" w:space="0" w:color="auto"/>
          </w:divBdr>
        </w:div>
        <w:div w:id="168064497">
          <w:marLeft w:val="0"/>
          <w:marRight w:val="0"/>
          <w:marTop w:val="0"/>
          <w:marBottom w:val="0"/>
          <w:divBdr>
            <w:top w:val="none" w:sz="0" w:space="0" w:color="auto"/>
            <w:left w:val="none" w:sz="0" w:space="0" w:color="auto"/>
            <w:bottom w:val="none" w:sz="0" w:space="0" w:color="auto"/>
            <w:right w:val="none" w:sz="0" w:space="0" w:color="auto"/>
          </w:divBdr>
        </w:div>
        <w:div w:id="219899269">
          <w:marLeft w:val="0"/>
          <w:marRight w:val="0"/>
          <w:marTop w:val="0"/>
          <w:marBottom w:val="0"/>
          <w:divBdr>
            <w:top w:val="none" w:sz="0" w:space="0" w:color="auto"/>
            <w:left w:val="none" w:sz="0" w:space="0" w:color="auto"/>
            <w:bottom w:val="none" w:sz="0" w:space="0" w:color="auto"/>
            <w:right w:val="none" w:sz="0" w:space="0" w:color="auto"/>
          </w:divBdr>
        </w:div>
        <w:div w:id="312175261">
          <w:marLeft w:val="0"/>
          <w:marRight w:val="0"/>
          <w:marTop w:val="0"/>
          <w:marBottom w:val="0"/>
          <w:divBdr>
            <w:top w:val="none" w:sz="0" w:space="0" w:color="auto"/>
            <w:left w:val="none" w:sz="0" w:space="0" w:color="auto"/>
            <w:bottom w:val="none" w:sz="0" w:space="0" w:color="auto"/>
            <w:right w:val="none" w:sz="0" w:space="0" w:color="auto"/>
          </w:divBdr>
        </w:div>
        <w:div w:id="320500537">
          <w:marLeft w:val="0"/>
          <w:marRight w:val="0"/>
          <w:marTop w:val="0"/>
          <w:marBottom w:val="0"/>
          <w:divBdr>
            <w:top w:val="none" w:sz="0" w:space="0" w:color="auto"/>
            <w:left w:val="none" w:sz="0" w:space="0" w:color="auto"/>
            <w:bottom w:val="none" w:sz="0" w:space="0" w:color="auto"/>
            <w:right w:val="none" w:sz="0" w:space="0" w:color="auto"/>
          </w:divBdr>
        </w:div>
        <w:div w:id="326132567">
          <w:marLeft w:val="0"/>
          <w:marRight w:val="0"/>
          <w:marTop w:val="0"/>
          <w:marBottom w:val="0"/>
          <w:divBdr>
            <w:top w:val="none" w:sz="0" w:space="0" w:color="auto"/>
            <w:left w:val="none" w:sz="0" w:space="0" w:color="auto"/>
            <w:bottom w:val="none" w:sz="0" w:space="0" w:color="auto"/>
            <w:right w:val="none" w:sz="0" w:space="0" w:color="auto"/>
          </w:divBdr>
        </w:div>
        <w:div w:id="476533782">
          <w:marLeft w:val="0"/>
          <w:marRight w:val="0"/>
          <w:marTop w:val="0"/>
          <w:marBottom w:val="0"/>
          <w:divBdr>
            <w:top w:val="none" w:sz="0" w:space="0" w:color="auto"/>
            <w:left w:val="none" w:sz="0" w:space="0" w:color="auto"/>
            <w:bottom w:val="none" w:sz="0" w:space="0" w:color="auto"/>
            <w:right w:val="none" w:sz="0" w:space="0" w:color="auto"/>
          </w:divBdr>
        </w:div>
        <w:div w:id="527066076">
          <w:marLeft w:val="0"/>
          <w:marRight w:val="0"/>
          <w:marTop w:val="0"/>
          <w:marBottom w:val="0"/>
          <w:divBdr>
            <w:top w:val="none" w:sz="0" w:space="0" w:color="auto"/>
            <w:left w:val="none" w:sz="0" w:space="0" w:color="auto"/>
            <w:bottom w:val="none" w:sz="0" w:space="0" w:color="auto"/>
            <w:right w:val="none" w:sz="0" w:space="0" w:color="auto"/>
          </w:divBdr>
        </w:div>
        <w:div w:id="935670366">
          <w:marLeft w:val="0"/>
          <w:marRight w:val="0"/>
          <w:marTop w:val="0"/>
          <w:marBottom w:val="0"/>
          <w:divBdr>
            <w:top w:val="none" w:sz="0" w:space="0" w:color="auto"/>
            <w:left w:val="none" w:sz="0" w:space="0" w:color="auto"/>
            <w:bottom w:val="none" w:sz="0" w:space="0" w:color="auto"/>
            <w:right w:val="none" w:sz="0" w:space="0" w:color="auto"/>
          </w:divBdr>
        </w:div>
        <w:div w:id="1173835839">
          <w:marLeft w:val="0"/>
          <w:marRight w:val="0"/>
          <w:marTop w:val="0"/>
          <w:marBottom w:val="0"/>
          <w:divBdr>
            <w:top w:val="none" w:sz="0" w:space="0" w:color="auto"/>
            <w:left w:val="none" w:sz="0" w:space="0" w:color="auto"/>
            <w:bottom w:val="none" w:sz="0" w:space="0" w:color="auto"/>
            <w:right w:val="none" w:sz="0" w:space="0" w:color="auto"/>
          </w:divBdr>
        </w:div>
        <w:div w:id="1231309897">
          <w:marLeft w:val="0"/>
          <w:marRight w:val="0"/>
          <w:marTop w:val="0"/>
          <w:marBottom w:val="0"/>
          <w:divBdr>
            <w:top w:val="none" w:sz="0" w:space="0" w:color="auto"/>
            <w:left w:val="none" w:sz="0" w:space="0" w:color="auto"/>
            <w:bottom w:val="none" w:sz="0" w:space="0" w:color="auto"/>
            <w:right w:val="none" w:sz="0" w:space="0" w:color="auto"/>
          </w:divBdr>
        </w:div>
        <w:div w:id="1387803263">
          <w:marLeft w:val="0"/>
          <w:marRight w:val="0"/>
          <w:marTop w:val="0"/>
          <w:marBottom w:val="0"/>
          <w:divBdr>
            <w:top w:val="none" w:sz="0" w:space="0" w:color="auto"/>
            <w:left w:val="none" w:sz="0" w:space="0" w:color="auto"/>
            <w:bottom w:val="none" w:sz="0" w:space="0" w:color="auto"/>
            <w:right w:val="none" w:sz="0" w:space="0" w:color="auto"/>
          </w:divBdr>
        </w:div>
        <w:div w:id="1448037521">
          <w:marLeft w:val="0"/>
          <w:marRight w:val="0"/>
          <w:marTop w:val="0"/>
          <w:marBottom w:val="0"/>
          <w:divBdr>
            <w:top w:val="none" w:sz="0" w:space="0" w:color="auto"/>
            <w:left w:val="none" w:sz="0" w:space="0" w:color="auto"/>
            <w:bottom w:val="none" w:sz="0" w:space="0" w:color="auto"/>
            <w:right w:val="none" w:sz="0" w:space="0" w:color="auto"/>
          </w:divBdr>
        </w:div>
        <w:div w:id="1493905996">
          <w:marLeft w:val="0"/>
          <w:marRight w:val="0"/>
          <w:marTop w:val="0"/>
          <w:marBottom w:val="0"/>
          <w:divBdr>
            <w:top w:val="none" w:sz="0" w:space="0" w:color="auto"/>
            <w:left w:val="none" w:sz="0" w:space="0" w:color="auto"/>
            <w:bottom w:val="none" w:sz="0" w:space="0" w:color="auto"/>
            <w:right w:val="none" w:sz="0" w:space="0" w:color="auto"/>
          </w:divBdr>
        </w:div>
        <w:div w:id="1542866942">
          <w:marLeft w:val="0"/>
          <w:marRight w:val="0"/>
          <w:marTop w:val="0"/>
          <w:marBottom w:val="0"/>
          <w:divBdr>
            <w:top w:val="none" w:sz="0" w:space="0" w:color="auto"/>
            <w:left w:val="none" w:sz="0" w:space="0" w:color="auto"/>
            <w:bottom w:val="none" w:sz="0" w:space="0" w:color="auto"/>
            <w:right w:val="none" w:sz="0" w:space="0" w:color="auto"/>
          </w:divBdr>
        </w:div>
        <w:div w:id="1679038797">
          <w:marLeft w:val="0"/>
          <w:marRight w:val="0"/>
          <w:marTop w:val="0"/>
          <w:marBottom w:val="0"/>
          <w:divBdr>
            <w:top w:val="none" w:sz="0" w:space="0" w:color="auto"/>
            <w:left w:val="none" w:sz="0" w:space="0" w:color="auto"/>
            <w:bottom w:val="none" w:sz="0" w:space="0" w:color="auto"/>
            <w:right w:val="none" w:sz="0" w:space="0" w:color="auto"/>
          </w:divBdr>
        </w:div>
        <w:div w:id="1720015437">
          <w:marLeft w:val="0"/>
          <w:marRight w:val="0"/>
          <w:marTop w:val="0"/>
          <w:marBottom w:val="0"/>
          <w:divBdr>
            <w:top w:val="none" w:sz="0" w:space="0" w:color="auto"/>
            <w:left w:val="none" w:sz="0" w:space="0" w:color="auto"/>
            <w:bottom w:val="none" w:sz="0" w:space="0" w:color="auto"/>
            <w:right w:val="none" w:sz="0" w:space="0" w:color="auto"/>
          </w:divBdr>
        </w:div>
        <w:div w:id="1800104604">
          <w:marLeft w:val="0"/>
          <w:marRight w:val="0"/>
          <w:marTop w:val="0"/>
          <w:marBottom w:val="0"/>
          <w:divBdr>
            <w:top w:val="none" w:sz="0" w:space="0" w:color="auto"/>
            <w:left w:val="none" w:sz="0" w:space="0" w:color="auto"/>
            <w:bottom w:val="none" w:sz="0" w:space="0" w:color="auto"/>
            <w:right w:val="none" w:sz="0" w:space="0" w:color="auto"/>
          </w:divBdr>
        </w:div>
        <w:div w:id="1882589679">
          <w:marLeft w:val="0"/>
          <w:marRight w:val="0"/>
          <w:marTop w:val="0"/>
          <w:marBottom w:val="0"/>
          <w:divBdr>
            <w:top w:val="none" w:sz="0" w:space="0" w:color="auto"/>
            <w:left w:val="none" w:sz="0" w:space="0" w:color="auto"/>
            <w:bottom w:val="none" w:sz="0" w:space="0" w:color="auto"/>
            <w:right w:val="none" w:sz="0" w:space="0" w:color="auto"/>
          </w:divBdr>
        </w:div>
        <w:div w:id="1900701651">
          <w:marLeft w:val="0"/>
          <w:marRight w:val="0"/>
          <w:marTop w:val="0"/>
          <w:marBottom w:val="0"/>
          <w:divBdr>
            <w:top w:val="none" w:sz="0" w:space="0" w:color="auto"/>
            <w:left w:val="none" w:sz="0" w:space="0" w:color="auto"/>
            <w:bottom w:val="none" w:sz="0" w:space="0" w:color="auto"/>
            <w:right w:val="none" w:sz="0" w:space="0" w:color="auto"/>
          </w:divBdr>
        </w:div>
        <w:div w:id="2023317294">
          <w:marLeft w:val="0"/>
          <w:marRight w:val="0"/>
          <w:marTop w:val="0"/>
          <w:marBottom w:val="0"/>
          <w:divBdr>
            <w:top w:val="none" w:sz="0" w:space="0" w:color="auto"/>
            <w:left w:val="none" w:sz="0" w:space="0" w:color="auto"/>
            <w:bottom w:val="none" w:sz="0" w:space="0" w:color="auto"/>
            <w:right w:val="none" w:sz="0" w:space="0" w:color="auto"/>
          </w:divBdr>
        </w:div>
        <w:div w:id="2039819297">
          <w:marLeft w:val="0"/>
          <w:marRight w:val="0"/>
          <w:marTop w:val="0"/>
          <w:marBottom w:val="0"/>
          <w:divBdr>
            <w:top w:val="none" w:sz="0" w:space="0" w:color="auto"/>
            <w:left w:val="none" w:sz="0" w:space="0" w:color="auto"/>
            <w:bottom w:val="none" w:sz="0" w:space="0" w:color="auto"/>
            <w:right w:val="none" w:sz="0" w:space="0" w:color="auto"/>
          </w:divBdr>
        </w:div>
        <w:div w:id="2059431879">
          <w:marLeft w:val="0"/>
          <w:marRight w:val="0"/>
          <w:marTop w:val="0"/>
          <w:marBottom w:val="0"/>
          <w:divBdr>
            <w:top w:val="none" w:sz="0" w:space="0" w:color="auto"/>
            <w:left w:val="none" w:sz="0" w:space="0" w:color="auto"/>
            <w:bottom w:val="none" w:sz="0" w:space="0" w:color="auto"/>
            <w:right w:val="none" w:sz="0" w:space="0" w:color="auto"/>
          </w:divBdr>
        </w:div>
        <w:div w:id="2133552551">
          <w:marLeft w:val="0"/>
          <w:marRight w:val="0"/>
          <w:marTop w:val="0"/>
          <w:marBottom w:val="0"/>
          <w:divBdr>
            <w:top w:val="none" w:sz="0" w:space="0" w:color="auto"/>
            <w:left w:val="none" w:sz="0" w:space="0" w:color="auto"/>
            <w:bottom w:val="none" w:sz="0" w:space="0" w:color="auto"/>
            <w:right w:val="none" w:sz="0" w:space="0" w:color="auto"/>
          </w:divBdr>
        </w:div>
      </w:divsChild>
    </w:div>
    <w:div w:id="1965651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hyperlink" Target="https://openid.net/specs/openid-connect-discovery-1_0.html" TargetMode="External"/><Relationship Id="rId21" Type="http://schemas.openxmlformats.org/officeDocument/2006/relationships/hyperlink" Target="https://refeds.org/profile/mfa" TargetMode="External"/><Relationship Id="rId34" Type="http://schemas.openxmlformats.org/officeDocument/2006/relationships/hyperlink" Target="https://docs.google.com/document/d/1VHVY45WvzxIIcWBf290h-N2OOmgBnZqDcgRJnqksBI0/edit" TargetMode="External"/><Relationship Id="rId42" Type="http://schemas.openxmlformats.org/officeDocument/2006/relationships/hyperlink" Target="https://wiki.refeds.org/display/GROUPS/Assurance+Working+Group" TargetMode="External"/><Relationship Id="rId47" Type="http://schemas.openxmlformats.org/officeDocument/2006/relationships/hyperlink" Target="https://www.surf.nl/en/services-and-products/surfconext/what-is-surfconext/surfconext-strong-authentication/index.html" TargetMode="External"/><Relationship Id="rId50" Type="http://schemas.openxmlformats.org/officeDocument/2006/relationships/header" Target="header10.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https://docs.google.com/document/d/18AllfUKLi90f1odm6hINkQvRljbFhy9lfkY1M447uBQ/edit" TargetMode="External"/><Relationship Id="rId11" Type="http://schemas.openxmlformats.org/officeDocument/2006/relationships/endnotes" Target="endnotes.xml"/><Relationship Id="rId24" Type="http://schemas.openxmlformats.org/officeDocument/2006/relationships/image" Target="media/image5.png"/><Relationship Id="rId32" Type="http://schemas.openxmlformats.org/officeDocument/2006/relationships/hyperlink" Target="https://aarc-project.eu/wp-content/uploads/2016/06/MJRA1.2-Design-for-Deploying-Solutions-for-Guest-Identities.pdf" TargetMode="External"/><Relationship Id="rId37" Type="http://schemas.openxmlformats.org/officeDocument/2006/relationships/hyperlink" Target="https://wiki.eduuni.fi/display/CSCHAKA/Haka+MFA" TargetMode="External"/><Relationship Id="rId40" Type="http://schemas.openxmlformats.org/officeDocument/2006/relationships/hyperlink" Target="https://docs.google.com/document/d/15v65wJvRwTSQKViep_gGuEvxLl3UJbaOX5o9eLtsyBI/edit" TargetMode="External"/><Relationship Id="rId45" Type="http://schemas.openxmlformats.org/officeDocument/2006/relationships/hyperlink" Target="http://docs.oasis-open.org/security/saml/Post2.0/sstc-saml-assurance-profile.html"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4.png"/><Relationship Id="rId28" Type="http://schemas.openxmlformats.org/officeDocument/2006/relationships/hyperlink" Target="https://docs.google.com/document/d/1R24xKC-cC7sLyb13Gr2jxKtlA83_qESrkCorT4PTb74" TargetMode="External"/><Relationship Id="rId36" Type="http://schemas.openxmlformats.org/officeDocument/2006/relationships/hyperlink" Target="https://docs.google.com/document/d/1WxF6Ls4svLfUjCTePa6u4DAlR8fTPNU5Gw9KZTnSemE/edit" TargetMode="External"/><Relationship Id="rId49" Type="http://schemas.openxmlformats.org/officeDocument/2006/relationships/header" Target="header9.xml"/><Relationship Id="rId10" Type="http://schemas.openxmlformats.org/officeDocument/2006/relationships/footnotes" Target="footnotes.xml"/><Relationship Id="rId19" Type="http://schemas.openxmlformats.org/officeDocument/2006/relationships/header" Target="header5.xml"/><Relationship Id="rId31" Type="http://schemas.openxmlformats.org/officeDocument/2006/relationships/hyperlink" Target="https://docs.google.com/document/d/1Ysjb0UN9SM5oVQOy7MMNve6A1I7AmkFprdA2Bor5n2Q/edit" TargetMode="External"/><Relationship Id="rId44" Type="http://schemas.openxmlformats.org/officeDocument/2006/relationships/hyperlink" Target="https://docs.google.com/document/d/1ZjpzyYWZhqjbTeIzxX9Vug9Whqb9YEkK29e1FBjL5VM/edit" TargetMode="Externa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hyperlink" Target="https://aarc-project.eu/wp-content/uploads/2017/04/AARC-BPA-2017.pdf" TargetMode="External"/><Relationship Id="rId30" Type="http://schemas.openxmlformats.org/officeDocument/2006/relationships/hyperlink" Target="https://docs.google.com/document/d/15gdUGuAMiDVQIC_eEDfA1vy35NKKh47K_Ak5NdBUzcI/edit" TargetMode="External"/><Relationship Id="rId35" Type="http://schemas.openxmlformats.org/officeDocument/2006/relationships/hyperlink" Target="https://docs.google.com/document/d/16ObOsMhPTMBVfIKJzbBZvJMhtRI2ZKTf_1gSoCMQXAM/edit" TargetMode="External"/><Relationship Id="rId43" Type="http://schemas.openxmlformats.org/officeDocument/2006/relationships/hyperlink" Target="https://refeds.org/profile/mfa" TargetMode="External"/><Relationship Id="rId48" Type="http://schemas.openxmlformats.org/officeDocument/2006/relationships/hyperlink" Target="https://tools.ietf.org/html/draft-richer-vectors-of-trust" TargetMode="External"/><Relationship Id="rId8" Type="http://schemas.openxmlformats.org/officeDocument/2006/relationships/settings" Target="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7.xml"/><Relationship Id="rId33" Type="http://schemas.openxmlformats.org/officeDocument/2006/relationships/hyperlink" Target="https://docs.google.com/document/d/1pq4Emu4NYYc3tUEogV7iPlS1puBy2CP3t_JoeFrNhmM/edit" TargetMode="External"/><Relationship Id="rId38" Type="http://schemas.openxmlformats.org/officeDocument/2006/relationships/hyperlink" Target="https://pages.nist.gov/800-63-3/sp800-63-3.html" TargetMode="External"/><Relationship Id="rId46" Type="http://schemas.openxmlformats.org/officeDocument/2006/relationships/hyperlink" Target="https://docs.google.com/document/d/18OfWMXLx88zw6eqgPIyG3zIuyIoWGXc0LMMS57dgyOE/edit" TargetMode="External"/><Relationship Id="rId20" Type="http://schemas.openxmlformats.org/officeDocument/2006/relationships/footer" Target="footer4.xml"/><Relationship Id="rId41" Type="http://schemas.openxmlformats.org/officeDocument/2006/relationships/hyperlink" Target="https://docs.google.com/document/d/15v65wJvRwTSQKViep_gGuEvxLl3UJbaOX5o9eLtsyBI/edit"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footer3.xml.rels><?xml version="1.0" encoding="UTF-8" standalone="yes"?>
<Relationships xmlns="http://schemas.openxmlformats.org/package/2006/relationships"><Relationship Id="rId2" Type="http://schemas.openxmlformats.org/officeDocument/2006/relationships/hyperlink" Target="https://creativecommons.org/licenses/by/4.0/"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_rels/header8.xml.rels><?xml version="1.0" encoding="UTF-8" standalone="yes"?>
<Relationships xmlns="http://schemas.openxmlformats.org/package/2006/relationships"><Relationship Id="rId1" Type="http://schemas.openxmlformats.org/officeDocument/2006/relationships/image" Target="media/image2.jpeg"/></Relationships>
</file>

<file path=word/_rels/header9.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3FD3D261863D47959E27A3F880BA6C" ma:contentTypeVersion="49" ma:contentTypeDescription="Create a new document." ma:contentTypeScope="" ma:versionID="f91e465a0cd37cad4ad9e80687b46223">
  <xsd:schema xmlns:xsd="http://www.w3.org/2001/XMLSchema" xmlns:xs="http://www.w3.org/2001/XMLSchema" xmlns:p="http://schemas.microsoft.com/office/2006/metadata/properties" xmlns:ns2="cce05e40-4bba-48f3-9290-882e2b438b17" targetNamespace="http://schemas.microsoft.com/office/2006/metadata/properties" ma:root="true" ma:fieldsID="d65d8df6abf408865e62a256826e3d3b" ns2:_="">
    <xsd:import namespace="cce05e40-4bba-48f3-9290-882e2b438b1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cce05e40-4bba-48f3-9290-882e2b438b17">GN3PLUS14-1303-21</_dlc_DocId>
    <_dlc_DocIdUrl xmlns="cce05e40-4bba-48f3-9290-882e2b438b17">
      <Url>https://intranet.geant.net/JRA0/_layouts/15/DocIdRedir.aspx?ID=GN3PLUS14-1303-21</Url>
      <Description>GN3PLUS14-1303-21</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160765-3351-428E-84BA-D58BB8FF9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8FB1DF-E23E-4292-BA61-F581792DFB60}">
  <ds:schemaRefs>
    <ds:schemaRef ds:uri="http://schemas.microsoft.com/office/2006/metadata/properties"/>
    <ds:schemaRef ds:uri="http://schemas.microsoft.com/office/infopath/2007/PartnerControls"/>
    <ds:schemaRef ds:uri="cce05e40-4bba-48f3-9290-882e2b438b17"/>
  </ds:schemaRefs>
</ds:datastoreItem>
</file>

<file path=customXml/itemProps3.xml><?xml version="1.0" encoding="utf-8"?>
<ds:datastoreItem xmlns:ds="http://schemas.openxmlformats.org/officeDocument/2006/customXml" ds:itemID="{601DA186-D442-4663-A772-8E092A0124D5}">
  <ds:schemaRefs>
    <ds:schemaRef ds:uri="http://schemas.microsoft.com/sharepoint/v3/contenttype/forms"/>
  </ds:schemaRefs>
</ds:datastoreItem>
</file>

<file path=customXml/itemProps4.xml><?xml version="1.0" encoding="utf-8"?>
<ds:datastoreItem xmlns:ds="http://schemas.openxmlformats.org/officeDocument/2006/customXml" ds:itemID="{F991DAAB-9102-420A-9910-9ED1D8F80559}">
  <ds:schemaRefs>
    <ds:schemaRef ds:uri="http://schemas.microsoft.com/sharepoint/events"/>
  </ds:schemaRefs>
</ds:datastoreItem>
</file>

<file path=customXml/itemProps5.xml><?xml version="1.0" encoding="utf-8"?>
<ds:datastoreItem xmlns:ds="http://schemas.openxmlformats.org/officeDocument/2006/customXml" ds:itemID="{9F2D3642-F299-C247-932F-D0DC5D0DED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4747</Words>
  <Characters>27063</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Guidelines on stepping up the authentication component in AAIs implementing the AARC BPA</vt:lpstr>
    </vt:vector>
  </TitlesOfParts>
  <Manager/>
  <Company/>
  <LinksUpToDate>false</LinksUpToDate>
  <CharactersWithSpaces>31747</CharactersWithSpaces>
  <SharedDoc>false</SharedDoc>
  <HyperlinkBase/>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Guidelines on stepping up the authentication component in AAIs implementing the AARC BPA</dc:title>
  <dc:subject>AARC-G029</dc:subject>
  <dc:creator>Marcus Hardt (KIT), Nicolas Liampotis (GRNET), Christos Kanellopoulos (GÉANT )</dc:creator>
  <cp:keywords>Doc property &lt;Keywords&gt;</cp:keywords>
  <dc:description/>
  <cp:lastModifiedBy>Christos Kanellopoulos</cp:lastModifiedBy>
  <cp:revision>2</cp:revision>
  <cp:lastPrinted>2018-03-27T13:30:00Z</cp:lastPrinted>
  <dcterms:created xsi:type="dcterms:W3CDTF">2018-05-01T13:42:00Z</dcterms:created>
  <dcterms:modified xsi:type="dcterms:W3CDTF">2018-05-01T13:42:00Z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0x010100AC3FD3D261863D47959E27A3F880BA6C</vt:lpwstr>
  </property>
  <property fmtid="{D5CDD505-2E9C-101B-9397-08002B2CF9AE}" pid="3" name="_dlc_DocIdItemGuid">
    <vt:lpwstr>f69517dd-4e87-4ae2-a30d-5f3c11e7e003</vt:lpwstr>
  </property>
</Properties>
</file>